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4905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附件1</w:t>
      </w:r>
    </w:p>
    <w:p w14:paraId="663BE34F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</w:p>
    <w:p w14:paraId="228C4B22"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“中国铸造协会大学堂·2025西南地区铸造工程师高级研修班”报名表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969"/>
        <w:gridCol w:w="1556"/>
        <w:gridCol w:w="1895"/>
        <w:gridCol w:w="1780"/>
      </w:tblGrid>
      <w:tr w14:paraId="163F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2" w:type="dxa"/>
            <w:vAlign w:val="center"/>
          </w:tcPr>
          <w:p w14:paraId="7B2B18D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969" w:type="dxa"/>
            <w:vAlign w:val="center"/>
          </w:tcPr>
          <w:p w14:paraId="3F64C081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739EAF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95" w:type="dxa"/>
            <w:vAlign w:val="center"/>
          </w:tcPr>
          <w:p w14:paraId="23F7878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6A172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7150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2" w:type="dxa"/>
            <w:vAlign w:val="center"/>
          </w:tcPr>
          <w:p w14:paraId="2AC08B3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6420" w:type="dxa"/>
            <w:gridSpan w:val="3"/>
            <w:vAlign w:val="center"/>
          </w:tcPr>
          <w:p w14:paraId="37A91053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□铸铁黏土砂  □铸铁树脂砂</w:t>
            </w:r>
          </w:p>
          <w:p w14:paraId="6BE41019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□砂型铸钢    □消失模V法实型工艺</w:t>
            </w:r>
          </w:p>
        </w:tc>
        <w:tc>
          <w:tcPr>
            <w:tcW w:w="1780" w:type="dxa"/>
            <w:vMerge w:val="continue"/>
            <w:vAlign w:val="center"/>
          </w:tcPr>
          <w:p w14:paraId="274A880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CC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6F6928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2969" w:type="dxa"/>
            <w:vAlign w:val="center"/>
          </w:tcPr>
          <w:p w14:paraId="7C608049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D266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895" w:type="dxa"/>
            <w:vAlign w:val="center"/>
          </w:tcPr>
          <w:p w14:paraId="66496054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28016D5B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E3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686E70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69" w:type="dxa"/>
            <w:vAlign w:val="center"/>
          </w:tcPr>
          <w:p w14:paraId="205923DA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6C119C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675" w:type="dxa"/>
            <w:gridSpan w:val="2"/>
            <w:vAlign w:val="center"/>
          </w:tcPr>
          <w:p w14:paraId="0907520C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61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1472" w:type="dxa"/>
            <w:vAlign w:val="center"/>
          </w:tcPr>
          <w:p w14:paraId="430A431D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交流事项</w:t>
            </w:r>
          </w:p>
        </w:tc>
        <w:tc>
          <w:tcPr>
            <w:tcW w:w="8200" w:type="dxa"/>
            <w:gridSpan w:val="4"/>
          </w:tcPr>
          <w:p w14:paraId="7BBD797C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（包括铸件产品名称、尺寸、材质，生产工艺，典型缺陷）</w:t>
            </w:r>
          </w:p>
          <w:p w14:paraId="2EEA94F7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3273F3B">
      <w:pPr>
        <w:tabs>
          <w:tab w:val="left" w:pos="3150"/>
        </w:tabs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注：回执表请加盖公章，于8月8日前发本次研修班联系人。</w:t>
      </w:r>
    </w:p>
    <w:p w14:paraId="23B18FC7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牛文峰13577031411，周承紫18307751858，刘余松18011670181，</w:t>
      </w:r>
    </w:p>
    <w:p w14:paraId="6DE59ADC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高成勋15328069010，雍晓晋13639022840，岳雨淼18501983097</w:t>
      </w:r>
      <w:r>
        <w:rPr>
          <w:rStyle w:val="10"/>
          <w:rFonts w:ascii="黑体" w:hAnsi="黑体" w:eastAsia="黑体"/>
          <w:spacing w:val="-6"/>
          <w:sz w:val="32"/>
          <w:szCs w:val="32"/>
        </w:rPr>
        <w:br w:type="page"/>
      </w:r>
    </w:p>
    <w:p w14:paraId="1C72D466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附件2</w:t>
      </w:r>
    </w:p>
    <w:p w14:paraId="7C4B04DF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 w14:paraId="6506EB93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中国铸造协会大学堂铸造工程师线上课程大纲（部分大纲展示）</w:t>
      </w:r>
    </w:p>
    <w:p w14:paraId="55885D50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一、黏土砂铸铁工艺课程大纲</w:t>
      </w:r>
    </w:p>
    <w:p w14:paraId="6B70AA04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湿铸铁湿型黏土砂工艺</w:t>
      </w:r>
    </w:p>
    <w:p w14:paraId="5C374121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铸铁的分类及发展</w:t>
      </w:r>
    </w:p>
    <w:p w14:paraId="4ECA7B8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铸铁的结晶及组织的形成</w:t>
      </w:r>
    </w:p>
    <w:p w14:paraId="48F2FE5B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灰铸铁的生产技术</w:t>
      </w:r>
    </w:p>
    <w:p w14:paraId="2D14C7F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球墨铸铁的生产技术</w:t>
      </w:r>
    </w:p>
    <w:p w14:paraId="11493A6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ADI的生产技术</w:t>
      </w:r>
    </w:p>
    <w:p w14:paraId="41538206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蠕墨铸铁</w:t>
      </w:r>
    </w:p>
    <w:p w14:paraId="3BB007E2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第八章 可锻铸铁</w:t>
      </w:r>
    </w:p>
    <w:p w14:paraId="6B2B2B90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二、树脂砂铸铁工艺课程大纲</w:t>
      </w:r>
    </w:p>
    <w:p w14:paraId="72331192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第一篇 树脂砂造型及工艺</w:t>
      </w:r>
    </w:p>
    <w:p w14:paraId="2C35FB5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概述</w:t>
      </w:r>
    </w:p>
    <w:p w14:paraId="2DF8D2DD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树脂砂用原材料</w:t>
      </w:r>
    </w:p>
    <w:p w14:paraId="3DBE24FA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树脂砂性能及其检测</w:t>
      </w:r>
    </w:p>
    <w:p w14:paraId="429D699B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树脂砂造型制芯工艺</w:t>
      </w:r>
    </w:p>
    <w:p w14:paraId="2BE93088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树脂砂用涂料</w:t>
      </w:r>
    </w:p>
    <w:p w14:paraId="2BF7A75A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树脂砂生产的旧砂再生</w:t>
      </w:r>
    </w:p>
    <w:p w14:paraId="56DBE848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树脂砂铸铁件工艺设计</w:t>
      </w:r>
    </w:p>
    <w:p w14:paraId="4D6B0206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第八章 树脂砂铸铁件工装设计</w:t>
      </w:r>
    </w:p>
    <w:p w14:paraId="1D39814A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第二篇 铸铁熔炼及浇注</w:t>
      </w:r>
    </w:p>
    <w:p w14:paraId="4221B6F2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概述</w:t>
      </w:r>
    </w:p>
    <w:p w14:paraId="22742B32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灰铸铁</w:t>
      </w:r>
    </w:p>
    <w:p w14:paraId="5DA9E95D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球墨铸铁</w:t>
      </w:r>
    </w:p>
    <w:p w14:paraId="5A6A8A92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蠕墨铸铁</w:t>
      </w:r>
    </w:p>
    <w:p w14:paraId="4452F18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铸铁的熔炼原理、熔炼工艺及浇注</w:t>
      </w:r>
    </w:p>
    <w:p w14:paraId="3D09D1B7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铸铁的配料计算</w:t>
      </w:r>
    </w:p>
    <w:p w14:paraId="3CBF405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铸件的落砂及清理</w:t>
      </w:r>
    </w:p>
    <w:p w14:paraId="1014CBF6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第八章 树脂砂铸铁件常见铸造缺陷及其预防</w:t>
      </w:r>
    </w:p>
    <w:p w14:paraId="08E15B3C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第三篇 铸铁树脂砂安全生产</w:t>
      </w:r>
    </w:p>
    <w:p w14:paraId="4875CF7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铸铁树脂砂的安全生产</w:t>
      </w:r>
    </w:p>
    <w:p w14:paraId="6AA594D9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三、砂型铸钢工艺课程大纲</w:t>
      </w:r>
    </w:p>
    <w:p w14:paraId="6D4C29A3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第一篇 铸钢件工艺设计</w:t>
      </w:r>
    </w:p>
    <w:p w14:paraId="1DE64622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铸钢件工艺方案设计</w:t>
      </w:r>
    </w:p>
    <w:p w14:paraId="261D39D4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砂芯设计</w:t>
      </w:r>
    </w:p>
    <w:p w14:paraId="4A404BB0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铸钢工艺设计参数选取</w:t>
      </w:r>
    </w:p>
    <w:p w14:paraId="1FA47854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铸钢件冒口设计</w:t>
      </w:r>
    </w:p>
    <w:p w14:paraId="03A8FCB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铸钢用冷铁设计</w:t>
      </w:r>
    </w:p>
    <w:p w14:paraId="04F4D0C8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铸钢工艺浇注系统设计</w:t>
      </w:r>
    </w:p>
    <w:p w14:paraId="3EFA2E45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铸造工艺装备设计</w:t>
      </w:r>
    </w:p>
    <w:p w14:paraId="1ECDEDF3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第八章 二维铸造工艺设计图样和铸造工艺卡</w:t>
      </w:r>
    </w:p>
    <w:p w14:paraId="5D2E57CC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第二篇 覆膜砂壳型铸钢工艺</w:t>
      </w:r>
    </w:p>
    <w:p w14:paraId="55EB02C0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覆膜砂壳型铸钢工艺概述</w:t>
      </w:r>
    </w:p>
    <w:p w14:paraId="33D57131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覆膜砂壳型铸钢铸造工艺方案</w:t>
      </w:r>
    </w:p>
    <w:p w14:paraId="1E643ECB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覆膜砂壳型铸钢浇注系统与排气系统设计</w:t>
      </w:r>
    </w:p>
    <w:p w14:paraId="06C9AAF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覆膜砂壳型铸钢工艺浇道与冒口设计</w:t>
      </w:r>
    </w:p>
    <w:p w14:paraId="01B1A36D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覆膜砂壳型铸钢模具与砂芯结构设计</w:t>
      </w:r>
    </w:p>
    <w:p w14:paraId="16D73536">
      <w:pPr>
        <w:spacing w:line="560" w:lineRule="exact"/>
        <w:ind w:left="1277" w:leftChars="608" w:firstLine="188" w:firstLineChars="5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覆膜砂壳型产品结构细节优化设计与激冷系</w:t>
      </w:r>
    </w:p>
    <w:p w14:paraId="59211D54">
      <w:pPr>
        <w:spacing w:line="560" w:lineRule="exact"/>
        <w:ind w:firstLine="2560" w:firstLine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统应用</w:t>
      </w:r>
    </w:p>
    <w:p w14:paraId="666EFFA6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覆膜砂壳型铸钢工艺参数选取</w:t>
      </w:r>
    </w:p>
    <w:p w14:paraId="4B525EDE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第三篇 华铸CAE软件操作（选修）</w:t>
      </w:r>
    </w:p>
    <w:p w14:paraId="320E4324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材料成形模拟技术绪论</w:t>
      </w:r>
    </w:p>
    <w:p w14:paraId="68328368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材料温度场模拟软件</w:t>
      </w:r>
    </w:p>
    <w:p w14:paraId="74E829FC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第四篇 铸钢件MAGMA模拟软件培训课程（选修）</w:t>
      </w:r>
    </w:p>
    <w:p w14:paraId="099F9665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识别缩松缺陷及改进</w:t>
      </w:r>
    </w:p>
    <w:p w14:paraId="4A595F42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识别气孔缺陷及改进</w:t>
      </w:r>
    </w:p>
    <w:p w14:paraId="61A83427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识别变形缺陷及改进</w:t>
      </w:r>
    </w:p>
    <w:p w14:paraId="0CE59975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识别夹渣问题及改进</w:t>
      </w:r>
    </w:p>
    <w:p w14:paraId="5F3CD673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识别裂纹缺陷及改进</w:t>
      </w:r>
    </w:p>
    <w:p w14:paraId="3BFBD56A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第五篇 铸钢及其熔炼</w:t>
      </w:r>
    </w:p>
    <w:p w14:paraId="473722F7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钢铁冶金基础知识</w:t>
      </w:r>
    </w:p>
    <w:p w14:paraId="2945474E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炼钢基本反应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1CD528D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碱性电弧炉冶炼工艺设计及操作</w:t>
      </w:r>
    </w:p>
    <w:p w14:paraId="1CE4D58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炉外精炼工艺设计及操作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11E12C09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感应电炉熔炼工艺设计及操作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06631663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第六篇 清理工艺及设备</w:t>
      </w:r>
    </w:p>
    <w:p w14:paraId="225E8186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铸件落砂、清砂</w:t>
      </w:r>
    </w:p>
    <w:p w14:paraId="1E9BB5F1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铸件浇冒口、飞翅和毛刺去除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569FA43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铸件表面清理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456C68CA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铸件表面质量检查、缺陷处理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AFCE2CC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第七篇 铸件缺陷产生原因和预防改进及案例</w:t>
      </w:r>
    </w:p>
    <w:p w14:paraId="0295AF03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多肉类缺陷</w:t>
      </w:r>
    </w:p>
    <w:p w14:paraId="4367C627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孔洞类缺陷</w:t>
      </w:r>
    </w:p>
    <w:p w14:paraId="7F29AB9F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裂纹、冷隔类缺陷</w:t>
      </w:r>
    </w:p>
    <w:p w14:paraId="7CA9E15A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表面缺陷</w:t>
      </w:r>
    </w:p>
    <w:p w14:paraId="1C373DC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残缺类缺陷</w:t>
      </w:r>
    </w:p>
    <w:p w14:paraId="0E4A7794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形状及重量差错类缺陷</w:t>
      </w:r>
    </w:p>
    <w:p w14:paraId="59DA32A5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第七章夹杂类缺陷</w:t>
      </w:r>
    </w:p>
    <w:p w14:paraId="22D5C187">
      <w:pPr>
        <w:spacing w:line="56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第八篇 铸造设备</w:t>
      </w:r>
    </w:p>
    <w:p w14:paraId="7D6E2CDC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混砂机及新砂和旧砂处理设备</w:t>
      </w:r>
    </w:p>
    <w:p w14:paraId="06BBE571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震击、震压、压实式与高压造型机</w:t>
      </w:r>
    </w:p>
    <w:p w14:paraId="715DDAB8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射芯机和射压造型机</w:t>
      </w:r>
    </w:p>
    <w:p w14:paraId="389CA74D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抛砂机和无箱及脱箱造型机</w:t>
      </w:r>
    </w:p>
    <w:p w14:paraId="6CCB0285">
      <w:pPr>
        <w:spacing w:line="56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造型生产线</w:t>
      </w:r>
    </w:p>
    <w:p w14:paraId="432CA872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砂型铸钢件快速成形设备</w:t>
      </w:r>
    </w:p>
    <w:p w14:paraId="2346E845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四、消失模V法实型铸造工艺</w:t>
      </w:r>
    </w:p>
    <w:p w14:paraId="72496426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第一章 消失模铸造发展史和成形原理</w:t>
      </w:r>
    </w:p>
    <w:p w14:paraId="0493F1C8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第二章 消失模模样的制造</w:t>
      </w:r>
    </w:p>
    <w:p w14:paraId="3AAF2F64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第三章 消失模铸造涂料</w:t>
      </w:r>
    </w:p>
    <w:p w14:paraId="6DB9EFD5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第四章 消失模铸造工艺设计</w:t>
      </w:r>
    </w:p>
    <w:p w14:paraId="1132BCC9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第五章 消失模铸造设备</w:t>
      </w:r>
    </w:p>
    <w:p w14:paraId="62812EFA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第六章 消失模铸造发泡模具设计制造</w:t>
      </w:r>
    </w:p>
    <w:p w14:paraId="10F4235C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第七章 消失模缺陷分析案例</w:t>
      </w:r>
    </w:p>
    <w:p w14:paraId="00FD418A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第八章 铝合金消失模铸造</w:t>
      </w:r>
    </w:p>
    <w:p w14:paraId="0EC7F8B1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第九章 V法铸造工艺</w:t>
      </w:r>
    </w:p>
    <w:p w14:paraId="289C6290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第十章 V法铸造浇注系统设计及缺陷分析</w:t>
      </w:r>
    </w:p>
    <w:p w14:paraId="127DFF80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第十一章 V法铸造设备</w:t>
      </w:r>
    </w:p>
    <w:p w14:paraId="06BF90C8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7E21F81F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附件3</w:t>
      </w:r>
    </w:p>
    <w:p w14:paraId="7838ACF0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 w14:paraId="314F7C88"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中国铸造协会大学堂职业能力评价标准</w:t>
      </w:r>
    </w:p>
    <w:p w14:paraId="5169454C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助理工程师、工程师和高级工程师申报条件</w:t>
      </w:r>
    </w:p>
    <w:tbl>
      <w:tblPr>
        <w:tblStyle w:val="6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426"/>
        <w:gridCol w:w="1183"/>
      </w:tblGrid>
      <w:tr w14:paraId="35FB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E9450E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证书类型</w:t>
            </w:r>
          </w:p>
        </w:tc>
        <w:tc>
          <w:tcPr>
            <w:tcW w:w="7426" w:type="dxa"/>
            <w:tcMar>
              <w:left w:w="57" w:type="dxa"/>
              <w:right w:w="57" w:type="dxa"/>
            </w:tcMar>
            <w:vAlign w:val="center"/>
          </w:tcPr>
          <w:p w14:paraId="2AF13F2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学历及工作年限要求</w:t>
            </w:r>
          </w:p>
        </w:tc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 w14:paraId="0411B29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大学堂考试最低分数</w:t>
            </w:r>
          </w:p>
        </w:tc>
      </w:tr>
      <w:tr w14:paraId="34D5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D9462C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助理工程师</w:t>
            </w:r>
          </w:p>
        </w:tc>
        <w:tc>
          <w:tcPr>
            <w:tcW w:w="7426" w:type="dxa"/>
            <w:tcMar>
              <w:left w:w="57" w:type="dxa"/>
              <w:right w:w="57" w:type="dxa"/>
            </w:tcMar>
            <w:vAlign w:val="center"/>
          </w:tcPr>
          <w:p w14:paraId="609DA961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具备以下条件之一者，可申报：</w:t>
            </w:r>
          </w:p>
          <w:p w14:paraId="1B77E693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（1）铸造专业、材料成型与控制技术（铸造方向）专业及其他相关专业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①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本科及以上学历，连续从事铸造技术工作1年（含）以上，其他专业连续从事铸造技术工作3年（含）以上；</w:t>
            </w:r>
          </w:p>
          <w:p w14:paraId="61D5644D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（2）铸造专业、材料成型与控制技术（铸造方向）专业及其他相关专业专科学历，连续从事铸造技术工作2（含）年以上，其他专业连续从事铸造技术工作4年（含）以上；</w:t>
            </w:r>
          </w:p>
          <w:p w14:paraId="5275C213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（3）所有专业中专、技校学历，连续从事铸造工作7年（含）以上，或者累计从事铸造工作12年以上。</w:t>
            </w:r>
          </w:p>
        </w:tc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 w14:paraId="0AA3468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60分及以上</w:t>
            </w:r>
          </w:p>
        </w:tc>
      </w:tr>
      <w:tr w14:paraId="130E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E5B3E7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工程师</w:t>
            </w:r>
          </w:p>
        </w:tc>
        <w:tc>
          <w:tcPr>
            <w:tcW w:w="7426" w:type="dxa"/>
            <w:tcMar>
              <w:left w:w="57" w:type="dxa"/>
              <w:right w:w="57" w:type="dxa"/>
            </w:tcMar>
            <w:vAlign w:val="center"/>
          </w:tcPr>
          <w:p w14:paraId="3D775110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具备以下条件之一者，可申报：</w:t>
            </w:r>
          </w:p>
          <w:p w14:paraId="256DAEC0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（1）铸造专业、材料成型与控制技术（铸造方向）专业及其他相关专业硕士及以上学历，连续从事铸造技术工作2年（含）以上，或者累计从事铸造工作3年（含）以上；</w:t>
            </w:r>
          </w:p>
          <w:p w14:paraId="7BD5D0B7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（2）铸造专业、材料成型与控制技术（铸造方向）专业及其他相关专业本科学历，连续从事铸造技术工作4年（含）以上，或者累计从事铸造工作6年（含）以上；</w:t>
            </w:r>
          </w:p>
          <w:p w14:paraId="54B4FBEF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（3）铸造专业、材料成型与控制技术（铸造方向）专业及其他相关专业专科学历，连续从事铸造技术工作5年（含）以上，或者累计从事铸造工作7年（含）以上；</w:t>
            </w:r>
          </w:p>
          <w:p w14:paraId="3E31D89D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（4）所有专业中专、技校学历，连续从事铸造技术工作10年（含）以上，或者累计从事铸造工作15年（含）以上；</w:t>
            </w:r>
          </w:p>
          <w:p w14:paraId="194FE23E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（5）非铸造相关专业，在以上相应学历的工作年限基础上增加2年（含）及以上可申报；</w:t>
            </w:r>
          </w:p>
          <w:p w14:paraId="28A72AE2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（6）取得助理工程师资格后，连续从事铸造技术工作3年（含）以上。</w:t>
            </w:r>
          </w:p>
        </w:tc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 w14:paraId="3024E9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80分及以上</w:t>
            </w:r>
          </w:p>
        </w:tc>
      </w:tr>
      <w:tr w14:paraId="6F04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34FA6B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高级工程师</w:t>
            </w:r>
          </w:p>
        </w:tc>
        <w:tc>
          <w:tcPr>
            <w:tcW w:w="7426" w:type="dxa"/>
            <w:tcMar>
              <w:left w:w="57" w:type="dxa"/>
              <w:right w:w="57" w:type="dxa"/>
            </w:tcMar>
            <w:vAlign w:val="center"/>
          </w:tcPr>
          <w:p w14:paraId="11BAE7B0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具备以下条件之一者，可申报：</w:t>
            </w:r>
          </w:p>
          <w:p w14:paraId="4A57096D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（1）铸造专业、材料成型及控制技术（铸造方向）及其他相关专业硕士及以上学历，连续从事铸造技术工作6年（含）以上，或者累计从事铸造工作7年（含）以上。</w:t>
            </w:r>
          </w:p>
          <w:p w14:paraId="0811872C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（2）铸造专业、材料成型与控制技术（铸造方向）专业及其他相关专业本科学历，连续从事铸造技术工作8年（含）以上，或者累计从事铸造工作10年（含）以上。</w:t>
            </w:r>
          </w:p>
          <w:p w14:paraId="237B5E08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（3）铸造专业、材料成型与控制技术（铸造方向）专业及其他相关专业专科学历，连续从事铸造技术工作9年以上或者累计从事铸造工作11年以上。</w:t>
            </w:r>
          </w:p>
          <w:p w14:paraId="4ED3117A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（4）非铸造相关专业，在以上相应学历的工作年限基础上增加2年（含）及以上可申报；</w:t>
            </w:r>
          </w:p>
          <w:p w14:paraId="1252547B">
            <w:pPr>
              <w:widowControl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（5）取得工程师资格证书后，连续从事铸造技术工作4年（含）以上。</w:t>
            </w:r>
          </w:p>
        </w:tc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 w14:paraId="7B7FC06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90分及以上</w:t>
            </w:r>
          </w:p>
        </w:tc>
      </w:tr>
    </w:tbl>
    <w:p w14:paraId="14960DCD">
      <w:pPr>
        <w:widowControl w:val="0"/>
        <w:spacing w:line="360" w:lineRule="exact"/>
        <w:textAlignment w:val="auto"/>
        <w:rPr>
          <w:sz w:val="18"/>
          <w:szCs w:val="1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454B46C6"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0A130F39">
        <w:pPr>
          <w:pStyle w:val="2"/>
          <w:ind w:firstLine="180" w:firstLineChars="100"/>
          <w:rPr>
            <w:rStyle w:val="10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D17CD"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54772"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0074A7"/>
    <w:rsid w:val="00117A76"/>
    <w:rsid w:val="00140F35"/>
    <w:rsid w:val="001D04B3"/>
    <w:rsid w:val="001F0E1D"/>
    <w:rsid w:val="001F5DF8"/>
    <w:rsid w:val="00281B4B"/>
    <w:rsid w:val="002D0E4A"/>
    <w:rsid w:val="002F750C"/>
    <w:rsid w:val="003145C2"/>
    <w:rsid w:val="003859D5"/>
    <w:rsid w:val="00431D5B"/>
    <w:rsid w:val="004479D6"/>
    <w:rsid w:val="00457CBA"/>
    <w:rsid w:val="004654DF"/>
    <w:rsid w:val="00471A63"/>
    <w:rsid w:val="004943E7"/>
    <w:rsid w:val="004A5F92"/>
    <w:rsid w:val="005333D2"/>
    <w:rsid w:val="00554D75"/>
    <w:rsid w:val="0056215A"/>
    <w:rsid w:val="00597F56"/>
    <w:rsid w:val="00605737"/>
    <w:rsid w:val="006368A1"/>
    <w:rsid w:val="00692DB1"/>
    <w:rsid w:val="006B704A"/>
    <w:rsid w:val="006E4777"/>
    <w:rsid w:val="007061BC"/>
    <w:rsid w:val="007607C3"/>
    <w:rsid w:val="007636EF"/>
    <w:rsid w:val="00764CF9"/>
    <w:rsid w:val="00781CB0"/>
    <w:rsid w:val="007A74CD"/>
    <w:rsid w:val="007B152B"/>
    <w:rsid w:val="007C3E67"/>
    <w:rsid w:val="007C65C4"/>
    <w:rsid w:val="00853107"/>
    <w:rsid w:val="00863B59"/>
    <w:rsid w:val="00872D32"/>
    <w:rsid w:val="0088667F"/>
    <w:rsid w:val="0095000F"/>
    <w:rsid w:val="00955C6F"/>
    <w:rsid w:val="009C4D44"/>
    <w:rsid w:val="009F7C90"/>
    <w:rsid w:val="00A73008"/>
    <w:rsid w:val="00AA1125"/>
    <w:rsid w:val="00AB5B65"/>
    <w:rsid w:val="00AC7CF9"/>
    <w:rsid w:val="00B05838"/>
    <w:rsid w:val="00B078DF"/>
    <w:rsid w:val="00B12D60"/>
    <w:rsid w:val="00B15335"/>
    <w:rsid w:val="00B44081"/>
    <w:rsid w:val="00B5572F"/>
    <w:rsid w:val="00C10611"/>
    <w:rsid w:val="00C17D05"/>
    <w:rsid w:val="00C36051"/>
    <w:rsid w:val="00C45AED"/>
    <w:rsid w:val="00CB77A0"/>
    <w:rsid w:val="00CC4DDA"/>
    <w:rsid w:val="00D57FD5"/>
    <w:rsid w:val="00E33DAE"/>
    <w:rsid w:val="00E538C6"/>
    <w:rsid w:val="00F0479B"/>
    <w:rsid w:val="00F35202"/>
    <w:rsid w:val="00FB0BDF"/>
    <w:rsid w:val="04795227"/>
    <w:rsid w:val="07D451D6"/>
    <w:rsid w:val="13601B0C"/>
    <w:rsid w:val="15596EE6"/>
    <w:rsid w:val="1719184E"/>
    <w:rsid w:val="19B84459"/>
    <w:rsid w:val="1FE60AF8"/>
    <w:rsid w:val="24257941"/>
    <w:rsid w:val="2F580B0F"/>
    <w:rsid w:val="30783064"/>
    <w:rsid w:val="32C75788"/>
    <w:rsid w:val="34805A66"/>
    <w:rsid w:val="351724DA"/>
    <w:rsid w:val="35292B6D"/>
    <w:rsid w:val="36D401C2"/>
    <w:rsid w:val="42715D75"/>
    <w:rsid w:val="42EF4B9E"/>
    <w:rsid w:val="44AF72E3"/>
    <w:rsid w:val="59A146FB"/>
    <w:rsid w:val="5ECB022A"/>
    <w:rsid w:val="5F176324"/>
    <w:rsid w:val="64AE75AE"/>
    <w:rsid w:val="6CE30E35"/>
    <w:rsid w:val="6F5F14F5"/>
    <w:rsid w:val="70BC5426"/>
    <w:rsid w:val="78E47082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10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qFormat/>
    <w:uiPriority w:val="0"/>
  </w:style>
  <w:style w:type="character" w:customStyle="1" w:styleId="15">
    <w:name w:val="UserStyle_3"/>
    <w:basedOn w:val="10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qFormat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qFormat/>
    <w:uiPriority w:val="0"/>
  </w:style>
  <w:style w:type="paragraph" w:customStyle="1" w:styleId="20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qFormat/>
    <w:uiPriority w:val="0"/>
  </w:style>
  <w:style w:type="table" w:customStyle="1" w:styleId="22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a-1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2986</Words>
  <Characters>3088</Characters>
  <Lines>199</Lines>
  <Paragraphs>214</Paragraphs>
  <TotalTime>46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2025-07-01T09:24:00Z</dcterms:created>
  <dc:creator>cfa</dc:creator>
  <cp:lastModifiedBy>张凯</cp:lastModifiedBy>
  <cp:lastPrinted>2025-07-01T09:26:00Z</cp:lastPrinted>
  <dcterms:modified xsi:type="dcterms:W3CDTF">2025-07-02T06:50:19Z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eyJoZGlkIjoiZmJiMzU2MDdmNDljZTAzNjlhZWM5MGU1OWIwN2U5NTAiLCJ1c2VySWQiOiIxOTYzMTIzMjAifQ==</vt:lpwstr>
  </property>
  <property fmtid="{D5CDD505-2E9C-101B-9397-08002B2CF9AE}" pid="4" name="ICV">
    <vt:lpwstr>D28425D16611459CAEED3122F084C8C5_12</vt:lpwstr>
  </property>
</Properties>
</file>