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textAlignment w:val="auto"/>
        <w:rPr>
          <w:rFonts w:ascii="黑体" w:hAnsi="黑体" w:eastAsia="黑体"/>
          <w:bCs/>
          <w:spacing w:val="-8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pacing w:val="-8"/>
          <w:kern w:val="0"/>
          <w:sz w:val="32"/>
          <w:szCs w:val="32"/>
        </w:rPr>
        <w:t>附件1</w:t>
      </w:r>
    </w:p>
    <w:p>
      <w:pPr>
        <w:spacing w:line="560" w:lineRule="exact"/>
        <w:textAlignment w:val="auto"/>
        <w:rPr>
          <w:rFonts w:ascii="黑体" w:hAnsi="黑体" w:eastAsia="黑体"/>
          <w:bCs/>
          <w:spacing w:val="-8"/>
          <w:kern w:val="0"/>
          <w:sz w:val="32"/>
          <w:szCs w:val="32"/>
        </w:rPr>
      </w:pPr>
    </w:p>
    <w:p>
      <w:pPr>
        <w:spacing w:after="156" w:afterLines="50"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地区篇稿件内容要求</w:t>
      </w:r>
    </w:p>
    <w:p>
      <w:pPr>
        <w:spacing w:line="5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地区篇稿件内容侧重于以下几个方面：</w:t>
      </w:r>
    </w:p>
    <w:p>
      <w:pPr>
        <w:spacing w:line="5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 本地区铸造行业概况</w:t>
      </w:r>
    </w:p>
    <w:p>
      <w:pPr>
        <w:spacing w:line="5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本地区铸造行业近几年发展综述；20</w:t>
      </w:r>
      <w:r>
        <w:rPr>
          <w:rFonts w:ascii="仿宋" w:hAnsi="仿宋" w:eastAsia="仿宋"/>
          <w:sz w:val="24"/>
          <w:szCs w:val="24"/>
        </w:rPr>
        <w:t>20</w:t>
      </w:r>
      <w:r>
        <w:rPr>
          <w:rFonts w:hint="eastAsia" w:ascii="仿宋" w:hAnsi="仿宋" w:eastAsia="仿宋"/>
          <w:sz w:val="24"/>
          <w:szCs w:val="24"/>
        </w:rPr>
        <w:t>～20</w:t>
      </w:r>
      <w:r>
        <w:rPr>
          <w:rFonts w:ascii="仿宋" w:hAnsi="仿宋" w:eastAsia="仿宋"/>
          <w:sz w:val="24"/>
          <w:szCs w:val="24"/>
        </w:rPr>
        <w:t>23</w:t>
      </w:r>
      <w:r>
        <w:rPr>
          <w:rFonts w:hint="eastAsia" w:ascii="仿宋" w:hAnsi="仿宋" w:eastAsia="仿宋"/>
          <w:sz w:val="24"/>
          <w:szCs w:val="24"/>
        </w:rPr>
        <w:t>年期间企业数量、产量、产值、从业人数等；铸造企业的分布；铸造企业在产品特色、工艺装备、节能减排等方面所取得的进步。</w:t>
      </w:r>
    </w:p>
    <w:p>
      <w:pPr>
        <w:spacing w:after="156" w:afterLines="50" w:line="560" w:lineRule="exact"/>
        <w:jc w:val="center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XX省/市/自治区铸造行业基本数据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710"/>
        <w:gridCol w:w="929"/>
        <w:gridCol w:w="957"/>
        <w:gridCol w:w="1018"/>
        <w:gridCol w:w="1045"/>
        <w:gridCol w:w="1125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</w:t>
            </w:r>
          </w:p>
        </w:tc>
        <w:tc>
          <w:tcPr>
            <w:tcW w:w="3949" w:type="dxa"/>
            <w:gridSpan w:val="4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产量（万t）</w:t>
            </w:r>
          </w:p>
        </w:tc>
        <w:tc>
          <w:tcPr>
            <w:tcW w:w="2221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2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2020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</w:p>
        </w:tc>
        <w:tc>
          <w:tcPr>
            <w:tcW w:w="957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2021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</w:p>
        </w:tc>
        <w:tc>
          <w:tcPr>
            <w:tcW w:w="101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2022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</w:p>
        </w:tc>
        <w:tc>
          <w:tcPr>
            <w:tcW w:w="104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</w:t>
            </w:r>
            <w:r>
              <w:rPr>
                <w:rFonts w:ascii="仿宋" w:hAnsi="仿宋" w:eastAsia="仿宋"/>
                <w:szCs w:val="21"/>
              </w:rPr>
              <w:t>23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</w:p>
        </w:tc>
        <w:tc>
          <w:tcPr>
            <w:tcW w:w="1125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生产厂点</w:t>
            </w:r>
          </w:p>
        </w:tc>
        <w:tc>
          <w:tcPr>
            <w:tcW w:w="1096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从业人数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铸铁件</w:t>
            </w:r>
          </w:p>
        </w:tc>
        <w:tc>
          <w:tcPr>
            <w:tcW w:w="1710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灰铸铁件</w:t>
            </w:r>
          </w:p>
        </w:tc>
        <w:tc>
          <w:tcPr>
            <w:tcW w:w="929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45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0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球墨铸铁件</w:t>
            </w:r>
          </w:p>
        </w:tc>
        <w:tc>
          <w:tcPr>
            <w:tcW w:w="929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45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0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可锻铸铁件</w:t>
            </w:r>
          </w:p>
        </w:tc>
        <w:tc>
          <w:tcPr>
            <w:tcW w:w="929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45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铸钢件</w:t>
            </w:r>
          </w:p>
        </w:tc>
        <w:tc>
          <w:tcPr>
            <w:tcW w:w="1710" w:type="dxa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铸钢件（砂铸）</w:t>
            </w:r>
          </w:p>
        </w:tc>
        <w:tc>
          <w:tcPr>
            <w:tcW w:w="929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45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0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铸钢件（熔模）</w:t>
            </w:r>
          </w:p>
        </w:tc>
        <w:tc>
          <w:tcPr>
            <w:tcW w:w="929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45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铝合金铸件</w:t>
            </w:r>
          </w:p>
        </w:tc>
        <w:tc>
          <w:tcPr>
            <w:tcW w:w="1710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压铸件</w:t>
            </w:r>
          </w:p>
        </w:tc>
        <w:tc>
          <w:tcPr>
            <w:tcW w:w="929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45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10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其它</w:t>
            </w:r>
          </w:p>
        </w:tc>
        <w:tc>
          <w:tcPr>
            <w:tcW w:w="929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45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铜合金铸件</w:t>
            </w:r>
          </w:p>
        </w:tc>
        <w:tc>
          <w:tcPr>
            <w:tcW w:w="929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45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664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其它有色合金铸件</w:t>
            </w:r>
          </w:p>
        </w:tc>
        <w:tc>
          <w:tcPr>
            <w:tcW w:w="929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45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合计</w:t>
            </w:r>
          </w:p>
        </w:tc>
        <w:tc>
          <w:tcPr>
            <w:tcW w:w="929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5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45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25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34" w:type="dxa"/>
            <w:gridSpan w:val="8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注：此表可根据情况进行调整或增加新内容</w:t>
            </w:r>
          </w:p>
        </w:tc>
      </w:tr>
    </w:tbl>
    <w:p>
      <w:pPr>
        <w:spacing w:line="5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 本地区铸造产业布局、产业集群/铸造工业园区的概况及特色</w:t>
      </w:r>
    </w:p>
    <w:p>
      <w:pPr>
        <w:spacing w:line="5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 本地区铸造装备生产企业概况及特色；铸造辅助材料的分布、重点生产企业及特色；近几年行业变化和所取得的成绩。</w:t>
      </w:r>
    </w:p>
    <w:p>
      <w:pPr>
        <w:spacing w:line="56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4.重点铸造企业</w:t>
      </w:r>
    </w:p>
    <w:p>
      <w:pPr>
        <w:spacing w:line="56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以列表形式展示本地区重点企业其基本情况。重点企业为本地区大型龙头骨干企业、“专、特、精、新”优势中小企业，本地区具备一定实力、行业内有一定影响、企业规模较大或特色、具有一定效益的企业，具体数量不限。</w:t>
      </w:r>
    </w:p>
    <w:p>
      <w:pPr>
        <w:spacing w:after="156" w:afterLines="50" w:line="360" w:lineRule="auto"/>
        <w:ind w:firstLine="420"/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XX省/市/自治区重点铸造企业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344"/>
        <w:gridCol w:w="1474"/>
        <w:gridCol w:w="1213"/>
        <w:gridCol w:w="1423"/>
        <w:gridCol w:w="1257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34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企业名称</w:t>
            </w: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主要产品</w:t>
            </w:r>
          </w:p>
        </w:tc>
        <w:tc>
          <w:tcPr>
            <w:tcW w:w="121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铸件材质</w:t>
            </w:r>
          </w:p>
        </w:tc>
        <w:tc>
          <w:tcPr>
            <w:tcW w:w="142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生产工艺</w:t>
            </w:r>
          </w:p>
        </w:tc>
        <w:tc>
          <w:tcPr>
            <w:tcW w:w="125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主要设备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</w:t>
            </w:r>
            <w:r>
              <w:rPr>
                <w:rFonts w:ascii="仿宋" w:hAnsi="仿宋" w:eastAsia="仿宋"/>
                <w:szCs w:val="21"/>
              </w:rPr>
              <w:t>23</w:t>
            </w:r>
            <w:r>
              <w:rPr>
                <w:rFonts w:hint="eastAsia" w:ascii="仿宋" w:hAnsi="仿宋" w:eastAsia="仿宋"/>
                <w:szCs w:val="21"/>
              </w:rPr>
              <w:t>年产量/万t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344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74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3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3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344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74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3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3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8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344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74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3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23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5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7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7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注：此表可根据情况增加新内容：如其它年度产量、铸件出口量等</w:t>
            </w:r>
          </w:p>
        </w:tc>
      </w:tr>
    </w:tbl>
    <w:p>
      <w:pPr>
        <w:spacing w:line="560" w:lineRule="exact"/>
        <w:jc w:val="center"/>
        <w:rPr>
          <w:rFonts w:ascii="仿宋" w:hAnsi="仿宋" w:eastAsia="仿宋"/>
        </w:rPr>
      </w:pPr>
    </w:p>
    <w:p>
      <w:pPr>
        <w:spacing w:line="560" w:lineRule="exact"/>
        <w:jc w:val="center"/>
        <w:rPr>
          <w:rFonts w:ascii="仿宋" w:hAnsi="仿宋" w:eastAsia="仿宋"/>
        </w:rPr>
      </w:pPr>
    </w:p>
    <w:p>
      <w:pPr>
        <w:spacing w:line="560" w:lineRule="exact"/>
        <w:jc w:val="center"/>
        <w:rPr>
          <w:rFonts w:ascii="仿宋" w:hAnsi="仿宋" w:eastAsia="仿宋"/>
        </w:rPr>
      </w:pPr>
    </w:p>
    <w:p>
      <w:pPr>
        <w:spacing w:line="560" w:lineRule="exact"/>
        <w:rPr>
          <w:rStyle w:val="10"/>
          <w:rFonts w:ascii="黑体" w:hAnsi="黑体" w:eastAsia="黑体"/>
          <w:spacing w:val="-6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5" w:left="1588" w:header="851" w:footer="1361" w:gutter="0"/>
          <w:pgNumType w:fmt="numberInDash"/>
          <w:cols w:space="425" w:num="1"/>
          <w:titlePg/>
          <w:docGrid w:type="lines" w:linePitch="312" w:charSpace="0"/>
        </w:sectPr>
      </w:pPr>
    </w:p>
    <w:p>
      <w:pPr>
        <w:spacing w:line="560" w:lineRule="exact"/>
        <w:textAlignment w:val="auto"/>
        <w:rPr>
          <w:rFonts w:hint="eastAsia" w:ascii="黑体" w:hAnsi="黑体" w:eastAsia="黑体"/>
          <w:bCs/>
          <w:spacing w:val="-8"/>
          <w:kern w:val="0"/>
          <w:sz w:val="32"/>
          <w:szCs w:val="32"/>
        </w:rPr>
      </w:pPr>
      <w:r>
        <w:rPr>
          <w:rFonts w:hint="eastAsia" w:ascii="黑体" w:hAnsi="黑体" w:eastAsia="黑体"/>
          <w:bCs/>
          <w:spacing w:val="-8"/>
          <w:kern w:val="0"/>
          <w:sz w:val="32"/>
          <w:szCs w:val="32"/>
        </w:rPr>
        <w:t>附件2</w:t>
      </w:r>
    </w:p>
    <w:p>
      <w:pPr>
        <w:spacing w:line="560" w:lineRule="exact"/>
        <w:textAlignment w:val="auto"/>
        <w:rPr>
          <w:rFonts w:ascii="黑体" w:hAnsi="黑体" w:eastAsia="黑体"/>
          <w:bCs/>
          <w:spacing w:val="-8"/>
          <w:kern w:val="0"/>
          <w:sz w:val="32"/>
          <w:szCs w:val="32"/>
        </w:rPr>
      </w:pPr>
    </w:p>
    <w:p>
      <w:pPr>
        <w:spacing w:after="156" w:afterLines="50" w:line="56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企业篇稿件内容要求</w:t>
      </w:r>
    </w:p>
    <w:p>
      <w:pPr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《中国铸造年鉴》（202</w:t>
      </w:r>
      <w:r>
        <w:rPr>
          <w:rFonts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年版）依照惯例继续设立企业篇，重点对行业内百强企业、“专、精、特、新”特色企业做详细介绍。《中国铸造年鉴》的纳入企业既是行业内对企业的高度认可，亦可以增加企业在行业的影响力，对企业来说是一种荣誉。（注：不向企业收取任何费用）。</w:t>
      </w:r>
    </w:p>
    <w:p>
      <w:pPr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各省（市）铸造协/学会可向中铸协推荐本地区行业重点骨干企业，各重点骨干企业也可向中铸协直接投稿，稿件内容必须客观、真实、准确；中铸协将组织专家对企业进行优选（兼顾入选原则和年鉴企业篇数量限制），入选的企业将纳入到《中国铸造年鉴》企业篇。</w:t>
      </w:r>
    </w:p>
    <w:p>
      <w:pPr>
        <w:spacing w:line="48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年鉴企业篇内容如下：</w:t>
      </w:r>
    </w:p>
    <w:p>
      <w:pPr>
        <w:spacing w:line="48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企业简介</w:t>
      </w:r>
    </w:p>
    <w:p>
      <w:pPr>
        <w:spacing w:line="48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工艺及设备</w:t>
      </w:r>
    </w:p>
    <w:p>
      <w:pPr>
        <w:spacing w:line="48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3.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主要产品及主要用户</w:t>
      </w:r>
    </w:p>
    <w:p>
      <w:pPr>
        <w:spacing w:after="156" w:afterLines="50" w:line="48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20</w:t>
      </w:r>
      <w:r>
        <w:rPr>
          <w:rFonts w:ascii="仿宋" w:hAnsi="仿宋" w:eastAsia="仿宋"/>
          <w:sz w:val="24"/>
          <w:szCs w:val="24"/>
        </w:rPr>
        <w:t>20</w:t>
      </w:r>
      <w:r>
        <w:rPr>
          <w:rFonts w:hint="eastAsia" w:ascii="仿宋" w:hAnsi="仿宋" w:eastAsia="仿宋"/>
          <w:sz w:val="24"/>
          <w:szCs w:val="24"/>
        </w:rPr>
        <w:t>～20</w:t>
      </w:r>
      <w:r>
        <w:rPr>
          <w:rFonts w:ascii="仿宋" w:hAnsi="仿宋" w:eastAsia="仿宋"/>
          <w:sz w:val="24"/>
          <w:szCs w:val="24"/>
        </w:rPr>
        <w:t>23</w:t>
      </w:r>
      <w:r>
        <w:rPr>
          <w:rFonts w:hint="eastAsia" w:ascii="仿宋" w:hAnsi="仿宋" w:eastAsia="仿宋"/>
          <w:sz w:val="24"/>
          <w:szCs w:val="24"/>
        </w:rPr>
        <w:t>年铸件产量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8"/>
        <w:gridCol w:w="1939"/>
        <w:gridCol w:w="1373"/>
        <w:gridCol w:w="1471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pct"/>
            <w:tcBorders>
              <w:tl2br w:val="single" w:color="auto" w:sz="4" w:space="0"/>
            </w:tcBorders>
            <w:vAlign w:val="center"/>
          </w:tcPr>
          <w:p>
            <w:pPr>
              <w:spacing w:line="360" w:lineRule="auto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年份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铸件材质</w:t>
            </w:r>
          </w:p>
        </w:tc>
        <w:tc>
          <w:tcPr>
            <w:tcW w:w="1070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</w:t>
            </w:r>
            <w:r>
              <w:rPr>
                <w:rFonts w:ascii="仿宋" w:hAnsi="仿宋" w:eastAsia="仿宋"/>
                <w:szCs w:val="21"/>
              </w:rPr>
              <w:t>20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</w:p>
        </w:tc>
        <w:tc>
          <w:tcPr>
            <w:tcW w:w="758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</w:t>
            </w:r>
            <w:r>
              <w:rPr>
                <w:rFonts w:ascii="仿宋" w:hAnsi="仿宋" w:eastAsia="仿宋"/>
                <w:szCs w:val="21"/>
              </w:rPr>
              <w:t>21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</w:p>
        </w:tc>
        <w:tc>
          <w:tcPr>
            <w:tcW w:w="812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</w:t>
            </w:r>
            <w:r>
              <w:rPr>
                <w:rFonts w:ascii="仿宋" w:hAnsi="仿宋" w:eastAsia="仿宋"/>
                <w:szCs w:val="21"/>
              </w:rPr>
              <w:t>22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</w:p>
        </w:tc>
        <w:tc>
          <w:tcPr>
            <w:tcW w:w="838" w:type="pc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20</w:t>
            </w:r>
            <w:r>
              <w:rPr>
                <w:rFonts w:ascii="仿宋" w:hAnsi="仿宋" w:eastAsia="仿宋"/>
                <w:szCs w:val="21"/>
              </w:rPr>
              <w:t>23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灰铸铁件</w:t>
            </w:r>
          </w:p>
        </w:tc>
        <w:tc>
          <w:tcPr>
            <w:tcW w:w="1070" w:type="pct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58" w:type="pct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12" w:type="pct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8" w:type="pct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球墨铸铁件</w:t>
            </w:r>
          </w:p>
        </w:tc>
        <w:tc>
          <w:tcPr>
            <w:tcW w:w="1070" w:type="pct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58" w:type="pct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12" w:type="pct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8" w:type="pct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pct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铝合金件</w:t>
            </w:r>
          </w:p>
        </w:tc>
        <w:tc>
          <w:tcPr>
            <w:tcW w:w="1070" w:type="pct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58" w:type="pct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12" w:type="pct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38" w:type="pct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……</w:t>
            </w:r>
          </w:p>
        </w:tc>
      </w:tr>
    </w:tbl>
    <w:p>
      <w:pPr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5.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产品品质及认证情况</w:t>
      </w:r>
    </w:p>
    <w:p>
      <w:pPr>
        <w:spacing w:line="480" w:lineRule="exact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6.</w:t>
      </w:r>
      <w:r>
        <w:rPr>
          <w:rFonts w:ascii="仿宋" w:hAnsi="仿宋" w:eastAsia="仿宋"/>
          <w:sz w:val="24"/>
          <w:szCs w:val="24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>联系方式（地址、邮编、网址、联系人、电话、传真、邮箱）</w:t>
      </w:r>
    </w:p>
    <w:sectPr>
      <w:footerReference r:id="rId7" w:type="first"/>
      <w:pgSz w:w="11906" w:h="16838"/>
      <w:pgMar w:top="2098" w:right="1474" w:bottom="1985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3436804"/>
      <w:docPartObj>
        <w:docPartGallery w:val="AutoText"/>
      </w:docPartObj>
    </w:sdtPr>
    <w:sdtContent>
      <w:p>
        <w:pPr>
          <w:pStyle w:val="2"/>
          <w:wordWrap w:val="0"/>
          <w:jc w:val="right"/>
          <w:rPr>
            <w:rStyle w:val="10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5 -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631307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2"/>
          <w:ind w:firstLine="180" w:firstLineChars="100"/>
          <w:rPr>
            <w:rStyle w:val="10"/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00554D75"/>
    <w:rsid w:val="00004052"/>
    <w:rsid w:val="00005C15"/>
    <w:rsid w:val="0004041E"/>
    <w:rsid w:val="00057E40"/>
    <w:rsid w:val="00065599"/>
    <w:rsid w:val="00066F5E"/>
    <w:rsid w:val="000849B2"/>
    <w:rsid w:val="000A04C1"/>
    <w:rsid w:val="000B0F5E"/>
    <w:rsid w:val="000B40B1"/>
    <w:rsid w:val="000B53DF"/>
    <w:rsid w:val="000D5FAA"/>
    <w:rsid w:val="000E6310"/>
    <w:rsid w:val="0011098F"/>
    <w:rsid w:val="00117A76"/>
    <w:rsid w:val="00132E26"/>
    <w:rsid w:val="00166D63"/>
    <w:rsid w:val="00183756"/>
    <w:rsid w:val="00183B50"/>
    <w:rsid w:val="00186131"/>
    <w:rsid w:val="001977EE"/>
    <w:rsid w:val="001A0378"/>
    <w:rsid w:val="001D04B3"/>
    <w:rsid w:val="001F0E1D"/>
    <w:rsid w:val="00204937"/>
    <w:rsid w:val="00207C83"/>
    <w:rsid w:val="00225026"/>
    <w:rsid w:val="0023225C"/>
    <w:rsid w:val="00257879"/>
    <w:rsid w:val="00273B30"/>
    <w:rsid w:val="002A2BE0"/>
    <w:rsid w:val="002D7491"/>
    <w:rsid w:val="002E53EE"/>
    <w:rsid w:val="002E7766"/>
    <w:rsid w:val="002F750C"/>
    <w:rsid w:val="003145C2"/>
    <w:rsid w:val="003433EE"/>
    <w:rsid w:val="00344BF5"/>
    <w:rsid w:val="00347630"/>
    <w:rsid w:val="00353DBF"/>
    <w:rsid w:val="003606C3"/>
    <w:rsid w:val="00372649"/>
    <w:rsid w:val="003966C9"/>
    <w:rsid w:val="003A78EA"/>
    <w:rsid w:val="003C2550"/>
    <w:rsid w:val="003E7422"/>
    <w:rsid w:val="003F0560"/>
    <w:rsid w:val="00431D5B"/>
    <w:rsid w:val="004324D0"/>
    <w:rsid w:val="00433E89"/>
    <w:rsid w:val="00437A61"/>
    <w:rsid w:val="004424B7"/>
    <w:rsid w:val="00443A89"/>
    <w:rsid w:val="004479D6"/>
    <w:rsid w:val="00461698"/>
    <w:rsid w:val="004802AC"/>
    <w:rsid w:val="004870DB"/>
    <w:rsid w:val="004943E7"/>
    <w:rsid w:val="004970E2"/>
    <w:rsid w:val="004A44FE"/>
    <w:rsid w:val="004B02BA"/>
    <w:rsid w:val="004E5DE7"/>
    <w:rsid w:val="004F2D08"/>
    <w:rsid w:val="00511B47"/>
    <w:rsid w:val="00533C8C"/>
    <w:rsid w:val="00534D99"/>
    <w:rsid w:val="00540BE1"/>
    <w:rsid w:val="00554D75"/>
    <w:rsid w:val="0056215A"/>
    <w:rsid w:val="0056394E"/>
    <w:rsid w:val="005720AA"/>
    <w:rsid w:val="0057653B"/>
    <w:rsid w:val="00576FFA"/>
    <w:rsid w:val="00592E50"/>
    <w:rsid w:val="005A1DFC"/>
    <w:rsid w:val="005B7FDD"/>
    <w:rsid w:val="005E06B0"/>
    <w:rsid w:val="00604936"/>
    <w:rsid w:val="00624BD8"/>
    <w:rsid w:val="00630FFE"/>
    <w:rsid w:val="006368A1"/>
    <w:rsid w:val="006517F2"/>
    <w:rsid w:val="0068720F"/>
    <w:rsid w:val="006907A1"/>
    <w:rsid w:val="006A1649"/>
    <w:rsid w:val="006A2191"/>
    <w:rsid w:val="006B4D16"/>
    <w:rsid w:val="006B704A"/>
    <w:rsid w:val="006C3F0E"/>
    <w:rsid w:val="006E4777"/>
    <w:rsid w:val="00700EF3"/>
    <w:rsid w:val="007061BC"/>
    <w:rsid w:val="0072041A"/>
    <w:rsid w:val="007607C3"/>
    <w:rsid w:val="007636EF"/>
    <w:rsid w:val="00781CB0"/>
    <w:rsid w:val="007844CB"/>
    <w:rsid w:val="00796166"/>
    <w:rsid w:val="007B152B"/>
    <w:rsid w:val="007D34D9"/>
    <w:rsid w:val="0080541B"/>
    <w:rsid w:val="00814428"/>
    <w:rsid w:val="00826BFF"/>
    <w:rsid w:val="008406EC"/>
    <w:rsid w:val="00847048"/>
    <w:rsid w:val="00850ADC"/>
    <w:rsid w:val="00853107"/>
    <w:rsid w:val="00863B59"/>
    <w:rsid w:val="008659DB"/>
    <w:rsid w:val="008667AC"/>
    <w:rsid w:val="00872D32"/>
    <w:rsid w:val="0087561D"/>
    <w:rsid w:val="0088667F"/>
    <w:rsid w:val="008A2D75"/>
    <w:rsid w:val="008A519D"/>
    <w:rsid w:val="008D01EA"/>
    <w:rsid w:val="0095000F"/>
    <w:rsid w:val="0097042E"/>
    <w:rsid w:val="009726BD"/>
    <w:rsid w:val="009946B4"/>
    <w:rsid w:val="009952FB"/>
    <w:rsid w:val="009A41CC"/>
    <w:rsid w:val="009B2EDA"/>
    <w:rsid w:val="009C4D44"/>
    <w:rsid w:val="009D089C"/>
    <w:rsid w:val="009D340C"/>
    <w:rsid w:val="009E0208"/>
    <w:rsid w:val="009F7C90"/>
    <w:rsid w:val="00A00252"/>
    <w:rsid w:val="00A00441"/>
    <w:rsid w:val="00A06624"/>
    <w:rsid w:val="00A1413A"/>
    <w:rsid w:val="00A57A2A"/>
    <w:rsid w:val="00A63A45"/>
    <w:rsid w:val="00A72F06"/>
    <w:rsid w:val="00A844CF"/>
    <w:rsid w:val="00A964AA"/>
    <w:rsid w:val="00AA1125"/>
    <w:rsid w:val="00AA1F1F"/>
    <w:rsid w:val="00AA68CD"/>
    <w:rsid w:val="00AB42C6"/>
    <w:rsid w:val="00AC418D"/>
    <w:rsid w:val="00AC7CF9"/>
    <w:rsid w:val="00AF7D74"/>
    <w:rsid w:val="00B05838"/>
    <w:rsid w:val="00B078DF"/>
    <w:rsid w:val="00B12D60"/>
    <w:rsid w:val="00B15335"/>
    <w:rsid w:val="00B44A58"/>
    <w:rsid w:val="00B5572F"/>
    <w:rsid w:val="00B55A15"/>
    <w:rsid w:val="00B64E02"/>
    <w:rsid w:val="00B711DA"/>
    <w:rsid w:val="00B729B6"/>
    <w:rsid w:val="00BC09E2"/>
    <w:rsid w:val="00BD4B65"/>
    <w:rsid w:val="00BF0C47"/>
    <w:rsid w:val="00C01EC7"/>
    <w:rsid w:val="00C149CC"/>
    <w:rsid w:val="00C17D05"/>
    <w:rsid w:val="00C238A1"/>
    <w:rsid w:val="00C25548"/>
    <w:rsid w:val="00C34794"/>
    <w:rsid w:val="00C36051"/>
    <w:rsid w:val="00C52AEB"/>
    <w:rsid w:val="00C53886"/>
    <w:rsid w:val="00C54A48"/>
    <w:rsid w:val="00C658ED"/>
    <w:rsid w:val="00C74B4D"/>
    <w:rsid w:val="00C80631"/>
    <w:rsid w:val="00C83B2D"/>
    <w:rsid w:val="00CB18F6"/>
    <w:rsid w:val="00CB6DA5"/>
    <w:rsid w:val="00CB7A78"/>
    <w:rsid w:val="00CC4DDA"/>
    <w:rsid w:val="00CD7399"/>
    <w:rsid w:val="00CF7C7C"/>
    <w:rsid w:val="00D25A8D"/>
    <w:rsid w:val="00D364C7"/>
    <w:rsid w:val="00D378B2"/>
    <w:rsid w:val="00D57FD5"/>
    <w:rsid w:val="00D86426"/>
    <w:rsid w:val="00D90DCB"/>
    <w:rsid w:val="00DB3FFA"/>
    <w:rsid w:val="00DD6F52"/>
    <w:rsid w:val="00E03689"/>
    <w:rsid w:val="00E20CF0"/>
    <w:rsid w:val="00E33DAE"/>
    <w:rsid w:val="00E370FD"/>
    <w:rsid w:val="00E53A7A"/>
    <w:rsid w:val="00E63326"/>
    <w:rsid w:val="00E70816"/>
    <w:rsid w:val="00E73901"/>
    <w:rsid w:val="00E80093"/>
    <w:rsid w:val="00EA50BE"/>
    <w:rsid w:val="00ED3D6B"/>
    <w:rsid w:val="00ED46C6"/>
    <w:rsid w:val="00EE57F8"/>
    <w:rsid w:val="00EE5E16"/>
    <w:rsid w:val="00F0479B"/>
    <w:rsid w:val="00F07205"/>
    <w:rsid w:val="00F2615A"/>
    <w:rsid w:val="00F45D7A"/>
    <w:rsid w:val="00F63FFB"/>
    <w:rsid w:val="00F86C4A"/>
    <w:rsid w:val="00F96AC8"/>
    <w:rsid w:val="00F979B8"/>
    <w:rsid w:val="00FA61A4"/>
    <w:rsid w:val="00FF196A"/>
    <w:rsid w:val="528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qFormat/>
    <w:uiPriority w:val="0"/>
    <w:pPr>
      <w:spacing w:before="240" w:after="60"/>
      <w:jc w:val="center"/>
    </w:pPr>
    <w:rPr>
      <w:rFonts w:ascii="Arial" w:hAnsi="Arial"/>
      <w:sz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eading1"/>
    <w:basedOn w:val="1"/>
    <w:next w:val="1"/>
    <w:uiPriority w:val="0"/>
    <w:pPr>
      <w:spacing w:line="428" w:lineRule="exact"/>
      <w:ind w:left="462"/>
    </w:pPr>
    <w:rPr>
      <w:rFonts w:ascii="等线" w:hAnsi="等线" w:eastAsia="等线" w:cs="等线"/>
      <w:sz w:val="32"/>
      <w:szCs w:val="32"/>
    </w:rPr>
  </w:style>
  <w:style w:type="paragraph" w:customStyle="1" w:styleId="9">
    <w:name w:val="Heading2"/>
    <w:basedOn w:val="1"/>
    <w:next w:val="1"/>
    <w:uiPriority w:val="0"/>
    <w:pPr>
      <w:ind w:left="165"/>
    </w:pPr>
    <w:rPr>
      <w:rFonts w:ascii="仿宋" w:hAnsi="仿宋" w:eastAsia="仿宋" w:cs="仿宋"/>
      <w:sz w:val="28"/>
      <w:szCs w:val="28"/>
    </w:rPr>
  </w:style>
  <w:style w:type="character" w:customStyle="1" w:styleId="10">
    <w:name w:val="NormalCharacter"/>
    <w:uiPriority w:val="0"/>
  </w:style>
  <w:style w:type="table" w:customStyle="1" w:styleId="11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脚 Char"/>
    <w:basedOn w:val="10"/>
    <w:link w:val="2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页眉 Char"/>
    <w:basedOn w:val="10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UserStyle_2"/>
    <w:basedOn w:val="10"/>
    <w:uiPriority w:val="0"/>
  </w:style>
  <w:style w:type="character" w:customStyle="1" w:styleId="15">
    <w:name w:val="UserStyle_3"/>
    <w:basedOn w:val="10"/>
    <w:link w:val="16"/>
    <w:qFormat/>
    <w:uiPriority w:val="0"/>
    <w:rPr>
      <w:kern w:val="2"/>
      <w:sz w:val="18"/>
      <w:szCs w:val="18"/>
    </w:rPr>
  </w:style>
  <w:style w:type="paragraph" w:customStyle="1" w:styleId="16">
    <w:name w:val="Acetate"/>
    <w:basedOn w:val="1"/>
    <w:link w:val="15"/>
    <w:uiPriority w:val="0"/>
    <w:rPr>
      <w:sz w:val="18"/>
      <w:szCs w:val="18"/>
    </w:rPr>
  </w:style>
  <w:style w:type="paragraph" w:customStyle="1" w:styleId="17">
    <w:name w:val="HtmlNormal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18">
    <w:name w:val="179"/>
    <w:basedOn w:val="1"/>
    <w:qFormat/>
    <w:uiPriority w:val="0"/>
    <w:pPr>
      <w:spacing w:before="43"/>
      <w:ind w:left="991" w:hanging="350"/>
    </w:pPr>
  </w:style>
  <w:style w:type="paragraph" w:customStyle="1" w:styleId="19">
    <w:name w:val="UserStyle_4"/>
    <w:basedOn w:val="1"/>
    <w:uiPriority w:val="0"/>
  </w:style>
  <w:style w:type="paragraph" w:customStyle="1" w:styleId="20">
    <w:name w:val="BodyText"/>
    <w:basedOn w:val="1"/>
    <w:qFormat/>
    <w:uiPriority w:val="0"/>
    <w:pPr>
      <w:spacing w:before="43"/>
    </w:pPr>
    <w:rPr>
      <w:sz w:val="24"/>
      <w:szCs w:val="24"/>
    </w:rPr>
  </w:style>
  <w:style w:type="paragraph" w:customStyle="1" w:styleId="21">
    <w:name w:val="UserStyle_5"/>
    <w:basedOn w:val="4"/>
    <w:qFormat/>
    <w:uiPriority w:val="0"/>
  </w:style>
  <w:style w:type="table" w:customStyle="1" w:styleId="22">
    <w:name w:val="UserStyle_6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437F7-C5F6-4E9D-938F-51B35B67C0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264</Words>
  <Characters>1509</Characters>
  <Lines>12</Lines>
  <Paragraphs>3</Paragraphs>
  <TotalTime>1</TotalTime>
  <ScaleCrop>false</ScaleCrop>
  <LinksUpToDate>false</LinksUpToDate>
  <CharactersWithSpaces>1770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2023-10-10T07:40:00Z</dcterms:created>
  <dc:creator>cfa</dc:creator>
  <cp:lastModifiedBy>张凯</cp:lastModifiedBy>
  <cp:lastPrinted>2023-10-10T07:40:00Z</cp:lastPrinted>
  <dcterms:modified xsi:type="dcterms:W3CDTF">2023-10-10T08:27:11Z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2C76B214D0F14835A246FD4C16E9A6F1_13</vt:lpwstr>
  </property>
</Properties>
</file>