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rPr>
          <w:rFonts w:ascii="Times New Roman"/>
          <w:szCs w:val="20"/>
        </w:rPr>
      </w:pPr>
      <w:bookmarkStart w:id="0" w:name="_Toc525046548"/>
      <w:bookmarkStart w:id="1" w:name="_Toc509826185"/>
      <w:bookmarkStart w:id="2" w:name="_Toc873628"/>
      <w:bookmarkStart w:id="3" w:name="_Toc530051741"/>
      <w:bookmarkStart w:id="4" w:name="_Toc13964"/>
      <w:bookmarkStart w:id="5" w:name="_Toc415043548"/>
      <w:bookmarkStart w:id="6" w:name="_Toc415043487"/>
      <w:bookmarkStart w:id="7" w:name="_Toc385602845"/>
    </w:p>
    <w:p>
      <w:pPr>
        <w:pStyle w:val="37"/>
        <w:rPr>
          <w:rFonts w:ascii="Times New Roman"/>
          <w:color w:val="000000" w:themeColor="text1"/>
          <w:szCs w:val="20"/>
          <w14:textFill>
            <w14:solidFill>
              <w14:schemeClr w14:val="tx1"/>
            </w14:solidFill>
          </w14:textFill>
        </w:rPr>
      </w:pPr>
      <w:r>
        <w:rPr>
          <w:rFonts w:ascii="Times New Roman"/>
          <w:color w:val="000000" w:themeColor="text1"/>
          <w:szCs w:val="20"/>
          <w14:textFill>
            <w14:solidFill>
              <w14:schemeClr w14:val="tx1"/>
            </w14:solidFill>
          </w14:textFill>
        </w:rPr>
        <w:t>ICS 97.190</w:t>
      </w:r>
    </w:p>
    <w:p>
      <w:pPr>
        <w:pStyle w:val="37"/>
        <w:rPr>
          <w:rFonts w:ascii="Times New Roman"/>
          <w:color w:val="000000" w:themeColor="text1"/>
          <w:szCs w:val="20"/>
          <w14:textFill>
            <w14:solidFill>
              <w14:schemeClr w14:val="tx1"/>
            </w14:solidFill>
          </w14:textFill>
        </w:rPr>
      </w:pPr>
      <w:r>
        <w:rPr>
          <w:rFonts w:ascii="Times New Roman"/>
          <w:color w:val="000000" w:themeColor="text1"/>
          <w:szCs w:val="20"/>
          <w14:textFill>
            <w14:solidFill>
              <w14:schemeClr w14:val="tx1"/>
            </w14:solidFill>
          </w14:textFill>
        </w:rPr>
        <w:t>CCS Y 57</w:t>
      </w:r>
    </w:p>
    <w:p>
      <w:pPr>
        <w:pStyle w:val="37"/>
        <w:rPr>
          <w:rFonts w:ascii="Times New Roman"/>
          <w:szCs w:val="20"/>
        </w:rPr>
      </w:pPr>
    </w:p>
    <w:p>
      <w:pPr>
        <w:rPr>
          <w:rFonts w:ascii="Times New Roman" w:hAnsi="Times New Roman" w:eastAsia="黑体" w:cs="Times New Roman"/>
          <w:sz w:val="18"/>
          <w:szCs w:val="18"/>
        </w:rPr>
      </w:pPr>
    </w:p>
    <w:p>
      <w:pPr>
        <w:jc w:val="center"/>
        <w:rPr>
          <w:rFonts w:ascii="Times New Roman" w:hAnsi="Times New Roman" w:eastAsia="黑体" w:cs="Times New Roman"/>
          <w:sz w:val="84"/>
        </w:rPr>
      </w:pPr>
      <w:r>
        <w:rPr>
          <w:rFonts w:ascii="Times New Roman" w:hAnsi="Times New Roman" w:eastAsia="黑体" w:cs="Times New Roman"/>
          <w:sz w:val="84"/>
        </w:rPr>
        <w:t>团   体   标   准</w:t>
      </w:r>
    </w:p>
    <w:p>
      <w:pPr>
        <w:pStyle w:val="35"/>
        <w:ind w:right="-2" w:firstLine="0" w:firstLineChars="0"/>
        <w:jc w:val="right"/>
        <w:rPr>
          <w:rFonts w:hint="eastAsia" w:ascii="Times New Roman" w:hAnsi="Times New Roman" w:eastAsia="黑体" w:cs="Times New Roman"/>
          <w:kern w:val="0"/>
          <w:sz w:val="28"/>
          <w:szCs w:val="20"/>
        </w:rPr>
      </w:pPr>
      <w:r>
        <w:rPr>
          <w:rFonts w:ascii="Times New Roman" w:hAnsi="Times New Roman" w:eastAsia="黑体" w:cs="Times New Roman"/>
          <w:kern w:val="0"/>
          <w:sz w:val="28"/>
          <w:szCs w:val="20"/>
        </w:rPr>
        <w:t>T/</w:t>
      </w:r>
      <w:r>
        <w:rPr>
          <w:rFonts w:hint="eastAsia" w:ascii="Times New Roman" w:hAnsi="Times New Roman" w:eastAsia="黑体" w:cs="Times New Roman"/>
          <w:kern w:val="0"/>
          <w:sz w:val="28"/>
          <w:szCs w:val="20"/>
        </w:rPr>
        <w:t>CFA</w:t>
      </w:r>
      <w:r>
        <w:rPr>
          <w:rFonts w:ascii="Times New Roman" w:hAnsi="Times New Roman" w:eastAsia="黑体" w:cs="Times New Roman"/>
          <w:kern w:val="0"/>
          <w:sz w:val="28"/>
          <w:szCs w:val="20"/>
        </w:rPr>
        <w:t xml:space="preserve"> XXXX-XXXX</w:t>
      </w:r>
    </w:p>
    <w:p>
      <w:pPr>
        <w:pStyle w:val="35"/>
        <w:ind w:right="-2" w:firstLine="0" w:firstLineChars="0"/>
        <w:jc w:val="right"/>
        <w:rPr>
          <w:rFonts w:ascii="Times New Roman" w:hAnsi="Times New Roman" w:eastAsia="黑体" w:cs="Times New Roman"/>
          <w:kern w:val="0"/>
          <w:sz w:val="28"/>
          <w:szCs w:val="20"/>
        </w:rPr>
      </w:pPr>
      <w:r>
        <w:rPr>
          <w:rFonts w:ascii="Times New Roman" w:hAnsi="Times New Roman" w:eastAsia="黑体" w:cs="Times New Roman"/>
          <w:kern w:val="0"/>
          <w:sz w:val="28"/>
          <w:szCs w:val="20"/>
        </w:rPr>
        <w:t>T/C</w:t>
      </w:r>
      <w:r>
        <w:rPr>
          <w:rFonts w:hint="eastAsia" w:ascii="Times New Roman" w:hAnsi="Times New Roman" w:eastAsia="黑体" w:cs="Times New Roman"/>
          <w:kern w:val="0"/>
          <w:sz w:val="28"/>
          <w:szCs w:val="20"/>
        </w:rPr>
        <w:t>STE</w:t>
      </w:r>
      <w:r>
        <w:rPr>
          <w:rFonts w:ascii="Times New Roman" w:hAnsi="Times New Roman" w:eastAsia="黑体" w:cs="Times New Roman"/>
          <w:kern w:val="0"/>
          <w:sz w:val="28"/>
          <w:szCs w:val="20"/>
        </w:rPr>
        <w:t xml:space="preserve"> XXXX-XXXX</w:t>
      </w:r>
    </w:p>
    <w:p>
      <w:pPr>
        <w:pStyle w:val="35"/>
        <w:ind w:right="-2" w:firstLine="0" w:firstLineChars="0"/>
        <w:jc w:val="right"/>
        <w:rPr>
          <w:rFonts w:ascii="Times New Roman" w:hAnsi="Times New Roman" w:eastAsia="黑体" w:cs="Times New Roman"/>
          <w:kern w:val="0"/>
          <w:sz w:val="28"/>
          <w:szCs w:val="20"/>
        </w:rPr>
      </w:pPr>
    </w:p>
    <w:p>
      <w:pPr>
        <w:pStyle w:val="35"/>
        <w:ind w:right="838" w:firstLine="0" w:firstLineChars="0"/>
        <w:rPr>
          <w:rFonts w:ascii="Times New Roman" w:hAnsi="Times New Roman" w:eastAsia="黑体" w:cs="Times New Roman"/>
          <w:b/>
          <w:sz w:val="24"/>
          <w:szCs w:val="24"/>
        </w:rPr>
      </w:pPr>
      <w:r>
        <w:rPr>
          <w:rFonts w:ascii="Times New Roman" w:hAnsi="Times New Roman" w:eastAsia="黑体" w:cs="Times New Roman"/>
        </w:rPr>
        <mc:AlternateContent>
          <mc:Choice Requires="wps">
            <w:drawing>
              <wp:anchor distT="0" distB="0" distL="114300" distR="114300" simplePos="0" relativeHeight="251659264" behindDoc="0" locked="0" layoutInCell="1" allowOverlap="1">
                <wp:simplePos x="0" y="0"/>
                <wp:positionH relativeFrom="column">
                  <wp:posOffset>-74930</wp:posOffset>
                </wp:positionH>
                <wp:positionV relativeFrom="paragraph">
                  <wp:posOffset>216535</wp:posOffset>
                </wp:positionV>
                <wp:extent cx="6121400" cy="0"/>
                <wp:effectExtent l="0" t="0" r="0" b="0"/>
                <wp:wrapNone/>
                <wp:docPr id="24"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a:effectLst/>
                      </wps:spPr>
                      <wps:bodyPr/>
                    </wps:wsp>
                  </a:graphicData>
                </a:graphic>
              </wp:anchor>
            </w:drawing>
          </mc:Choice>
          <mc:Fallback>
            <w:pict>
              <v:line id="直接连接符 22" o:spid="_x0000_s1026" o:spt="20" style="position:absolute;left:0pt;margin-left:-5.9pt;margin-top:17.05pt;height:0pt;width:482pt;z-index:251659264;mso-width-relative:page;mso-height-relative:page;" filled="f" stroked="t" coordsize="21600,21600" o:gfxdata="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Di&#10;LcLYAAAACQEAAA8AAAAAAAAAAQAgAAAAIgAAAGRycy9kb3ducmV2LnhtbFBLAQIUABQAAAAIAIdO&#10;4kBS3mFm6gEAALsDAAAOAAAAAAAAAAEAIAAAACcBAABkcnMvZTJvRG9jLnhtbFBLBQYAAAAABgAG&#10;AFkBAACDBQAAAAA=&#10;">
                <v:fill on="f" focussize="0,0"/>
                <v:stroke weight="1pt" color="#080000" joinstyle="round"/>
                <v:imagedata o:title=""/>
                <o:lock v:ext="edit" aspectratio="f"/>
              </v:line>
            </w:pict>
          </mc:Fallback>
        </mc:AlternateContent>
      </w:r>
    </w:p>
    <w:p>
      <w:pPr>
        <w:pStyle w:val="35"/>
        <w:ind w:firstLine="0" w:firstLineChars="0"/>
        <w:rPr>
          <w:rFonts w:ascii="Times New Roman" w:hAnsi="Times New Roman" w:eastAsia="黑体" w:cs="Times New Roman"/>
          <w:b/>
          <w:spacing w:val="40"/>
          <w:kern w:val="0"/>
          <w:sz w:val="52"/>
          <w:szCs w:val="52"/>
        </w:rPr>
      </w:pPr>
    </w:p>
    <w:p>
      <w:pPr>
        <w:keepNext w:val="0"/>
        <w:keepLines w:val="0"/>
        <w:widowControl/>
        <w:suppressLineNumbers w:val="0"/>
        <w:jc w:val="center"/>
        <w:rPr>
          <w:rFonts w:hint="eastAsia" w:ascii="Times New Roman" w:hAnsi="黑体" w:eastAsia="黑体" w:cs="Times New Roman"/>
          <w:b/>
          <w:bCs/>
          <w:spacing w:val="40"/>
          <w:kern w:val="0"/>
          <w:sz w:val="48"/>
          <w:szCs w:val="48"/>
          <w:lang w:val="en-US" w:eastAsia="zh-CN"/>
        </w:rPr>
      </w:pPr>
      <w:r>
        <w:rPr>
          <w:rFonts w:hint="eastAsia" w:ascii="Times New Roman" w:hAnsi="黑体" w:eastAsia="黑体" w:cs="Times New Roman"/>
          <w:b/>
          <w:bCs/>
          <w:spacing w:val="40"/>
          <w:kern w:val="0"/>
          <w:sz w:val="48"/>
          <w:szCs w:val="48"/>
          <w:lang w:val="en-US" w:eastAsia="zh-CN"/>
        </w:rPr>
        <w:t xml:space="preserve"> 质量分级及“领跑者”评价要求 </w:t>
      </w:r>
    </w:p>
    <w:p>
      <w:pPr>
        <w:keepNext w:val="0"/>
        <w:keepLines w:val="0"/>
        <w:widowControl/>
        <w:suppressLineNumbers w:val="0"/>
        <w:jc w:val="center"/>
        <w:rPr>
          <w:rFonts w:hint="eastAsia" w:ascii="Times New Roman" w:hAnsi="黑体" w:eastAsia="黑体" w:cs="Times New Roman"/>
          <w:b/>
          <w:bCs/>
          <w:spacing w:val="40"/>
          <w:kern w:val="0"/>
          <w:sz w:val="48"/>
          <w:szCs w:val="48"/>
          <w:lang w:val="en-US" w:eastAsia="zh-CN"/>
        </w:rPr>
      </w:pPr>
      <w:r>
        <w:rPr>
          <w:rFonts w:hint="eastAsia" w:ascii="Times New Roman" w:hAnsi="黑体" w:eastAsia="黑体" w:cs="Times New Roman"/>
          <w:b/>
          <w:bCs/>
          <w:spacing w:val="40"/>
          <w:kern w:val="0"/>
          <w:sz w:val="48"/>
          <w:szCs w:val="48"/>
          <w:lang w:val="en-US" w:eastAsia="zh-CN"/>
        </w:rPr>
        <w:t xml:space="preserve"> 球墨铸铁用球化包芯线</w:t>
      </w:r>
    </w:p>
    <w:p>
      <w:pPr>
        <w:keepNext w:val="0"/>
        <w:keepLines w:val="0"/>
        <w:widowControl/>
        <w:suppressLineNumbers w:val="0"/>
        <w:jc w:val="center"/>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Quality classification and the "leader" evaluation requirements</w:t>
      </w:r>
    </w:p>
    <w:p>
      <w:pPr>
        <w:keepNext w:val="0"/>
        <w:keepLines w:val="0"/>
        <w:widowControl/>
        <w:suppressLineNumbers w:val="0"/>
        <w:jc w:val="center"/>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--Nodularizing agent cored wire for ductile iron</w:t>
      </w:r>
    </w:p>
    <w:p>
      <w:pPr>
        <w:keepNext w:val="0"/>
        <w:keepLines w:val="0"/>
        <w:widowControl/>
        <w:suppressLineNumbers w:val="0"/>
        <w:jc w:val="center"/>
        <w:rPr>
          <w:rFonts w:ascii="Times New Roman" w:hAnsi="Times New Roman" w:eastAsia="黑体" w:cs="Times New Roman"/>
          <w:b/>
          <w:bCs/>
          <w:kern w:val="0"/>
          <w:sz w:val="28"/>
          <w:szCs w:val="28"/>
          <w:lang w:val="en-US" w:eastAsia="zh-CN" w:bidi="ar-SA"/>
        </w:rPr>
      </w:pPr>
    </w:p>
    <w:p>
      <w:pPr>
        <w:pStyle w:val="35"/>
        <w:ind w:left="0" w:leftChars="0" w:firstLine="0" w:firstLineChars="0"/>
        <w:jc w:val="center"/>
        <w:rPr>
          <w:rFonts w:ascii="Times New Roman" w:hAnsi="Times New Roman" w:eastAsia="黑体" w:cs="Times New Roman"/>
          <w:b/>
          <w:sz w:val="52"/>
          <w:szCs w:val="52"/>
        </w:rPr>
      </w:pPr>
      <w:r>
        <w:rPr>
          <w:rFonts w:ascii="Times New Roman" w:hAnsi="Times New Roman" w:eastAsia="黑体" w:cs="Times New Roman"/>
          <w:b/>
          <w:sz w:val="52"/>
          <w:szCs w:val="52"/>
        </w:rPr>
        <w:t>（</w:t>
      </w:r>
      <w:r>
        <w:rPr>
          <w:rFonts w:hint="eastAsia" w:ascii="Times New Roman" w:hAnsi="Times New Roman" w:eastAsia="黑体" w:cs="Times New Roman"/>
          <w:b/>
          <w:sz w:val="52"/>
          <w:szCs w:val="52"/>
          <w:lang w:val="en-US" w:eastAsia="zh-CN"/>
        </w:rPr>
        <w:t>征求意见</w:t>
      </w:r>
      <w:r>
        <w:rPr>
          <w:rFonts w:ascii="Times New Roman" w:hAnsi="Times New Roman" w:eastAsia="黑体" w:cs="Times New Roman"/>
          <w:b/>
          <w:sz w:val="52"/>
          <w:szCs w:val="52"/>
        </w:rPr>
        <w:t>稿）</w:t>
      </w:r>
    </w:p>
    <w:p>
      <w:pPr>
        <w:pStyle w:val="35"/>
        <w:ind w:firstLine="0" w:firstLineChars="0"/>
        <w:rPr>
          <w:rFonts w:ascii="Times New Roman" w:hAnsi="Times New Roman" w:eastAsia="黑体" w:cs="Times New Roman"/>
          <w:sz w:val="18"/>
          <w:szCs w:val="18"/>
        </w:rPr>
      </w:pPr>
    </w:p>
    <w:p>
      <w:pPr>
        <w:pStyle w:val="35"/>
        <w:ind w:firstLine="0" w:firstLineChars="0"/>
        <w:rPr>
          <w:rFonts w:ascii="Times New Roman" w:hAnsi="Times New Roman" w:eastAsia="黑体" w:cs="Times New Roman"/>
          <w:sz w:val="18"/>
          <w:szCs w:val="18"/>
        </w:rPr>
      </w:pPr>
      <w:r>
        <w:rPr>
          <w:rFonts w:ascii="Times New Roman" w:hAnsi="Times New Roman" w:eastAsia="方正小标宋简体" w:cs="Times New Roman"/>
          <w:sz w:val="48"/>
          <w:szCs w:val="48"/>
        </w:rPr>
        <mc:AlternateContent>
          <mc:Choice Requires="wps">
            <w:drawing>
              <wp:anchor distT="0" distB="0" distL="114300" distR="114300" simplePos="0" relativeHeight="251662336" behindDoc="0" locked="0" layoutInCell="1" allowOverlap="1">
                <wp:simplePos x="0" y="0"/>
                <wp:positionH relativeFrom="column">
                  <wp:posOffset>4893310</wp:posOffset>
                </wp:positionH>
                <wp:positionV relativeFrom="paragraph">
                  <wp:posOffset>9125585</wp:posOffset>
                </wp:positionV>
                <wp:extent cx="976630" cy="650240"/>
                <wp:effectExtent l="0" t="0" r="13970" b="1651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976630" cy="650240"/>
                        </a:xfrm>
                        <a:prstGeom prst="rect">
                          <a:avLst/>
                        </a:prstGeom>
                        <a:solidFill>
                          <a:srgbClr val="FFFFFF"/>
                        </a:solidFill>
                        <a:ln>
                          <a:noFill/>
                        </a:ln>
                        <a:effectLst/>
                      </wps:spPr>
                      <wps:txbx>
                        <w:txbxContent>
                          <w:p>
                            <w:pPr>
                              <w:rPr>
                                <w:b/>
                                <w:bCs/>
                                <w:sz w:val="36"/>
                                <w:szCs w:val="36"/>
                              </w:rPr>
                            </w:pPr>
                            <w:r>
                              <w:rPr>
                                <w:rStyle w:val="36"/>
                                <w:rFonts w:hint="eastAsia"/>
                                <w:b/>
                                <w:bCs/>
                                <w:sz w:val="36"/>
                                <w:szCs w:val="36"/>
                              </w:rPr>
                              <w:t>发布</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85.3pt;margin-top:718.55pt;height:51.2pt;width:76.9pt;z-index:251662336;mso-width-relative:page;mso-height-relative:page;" fillcolor="#FFFFFF" filled="t" stroked="f" coordsize="21600,21600" o:gfxdata="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HMKkv2gAAAA0BAAAPAAAAAAAAAAEAIAAAACIAAABkcnMvZG93bnJldi54bWxQSwECFAAUAAAA&#10;CACHTuJAVzzmRSUCAAA+BAAADgAAAAAAAAABACAAAAApAQAAZHJzL2Uyb0RvYy54bWxQSwUGAAAA&#10;AAYABgBZAQAAwAUAAAAA&#10;">
                <v:fill on="t" focussize="0,0"/>
                <v:stroke on="f"/>
                <v:imagedata o:title=""/>
                <o:lock v:ext="edit" aspectratio="f"/>
                <v:textbox>
                  <w:txbxContent>
                    <w:p>
                      <w:pPr>
                        <w:rPr>
                          <w:b/>
                          <w:bCs/>
                          <w:sz w:val="36"/>
                          <w:szCs w:val="36"/>
                        </w:rPr>
                      </w:pPr>
                      <w:r>
                        <w:rPr>
                          <w:rStyle w:val="36"/>
                          <w:rFonts w:hint="eastAsia"/>
                          <w:b/>
                          <w:bCs/>
                          <w:sz w:val="36"/>
                          <w:szCs w:val="36"/>
                        </w:rPr>
                        <w:t>发布</w:t>
                      </w:r>
                    </w:p>
                  </w:txbxContent>
                </v:textbox>
              </v:rect>
            </w:pict>
          </mc:Fallback>
        </mc:AlternateContent>
      </w:r>
    </w:p>
    <w:p>
      <w:pPr>
        <w:pStyle w:val="46"/>
        <w:rPr>
          <w:rFonts w:ascii="Times New Roman" w:eastAsia="黑体"/>
        </w:rPr>
      </w:pPr>
    </w:p>
    <w:p>
      <w:pPr>
        <w:pStyle w:val="46"/>
        <w:rPr>
          <w:rFonts w:ascii="Times New Roman" w:eastAsia="黑体"/>
        </w:rPr>
      </w:pPr>
    </w:p>
    <w:bookmarkEnd w:id="0"/>
    <w:bookmarkEnd w:id="1"/>
    <w:bookmarkEnd w:id="2"/>
    <w:bookmarkEnd w:id="3"/>
    <w:p>
      <w:pPr>
        <w:rPr>
          <w:rFonts w:ascii="Times New Roman" w:hAnsi="Times New Roman" w:cs="Times New Roman"/>
          <w:szCs w:val="21"/>
        </w:rPr>
      </w:pPr>
      <w:bookmarkStart w:id="8" w:name="_Toc415043894"/>
      <w:bookmarkStart w:id="9" w:name="_Toc65687976"/>
    </w:p>
    <w:p>
      <w:pPr>
        <w:rPr>
          <w:rFonts w:ascii="Times New Roman" w:hAnsi="Times New Roman" w:cs="Times New Roman"/>
          <w:szCs w:val="21"/>
        </w:rPr>
      </w:pPr>
    </w:p>
    <w:p>
      <w:pPr>
        <w:ind w:left="-424" w:leftChars="-202" w:firstLine="554" w:firstLineChars="200"/>
        <w:jc w:val="left"/>
        <w:rPr>
          <w:rFonts w:ascii="黑体" w:hAnsi="黑体" w:eastAsia="黑体" w:cs="Times New Roman"/>
          <w:sz w:val="28"/>
          <w:u w:val="single"/>
        </w:rPr>
      </w:pPr>
      <w:r>
        <w:rPr>
          <w:rFonts w:hint="eastAsia" w:ascii="黑体" w:hAnsi="黑体" w:eastAsia="黑体" w:cs="Times New Roman"/>
          <w:w w:val="99"/>
          <w:sz w:val="28"/>
          <w:u w:val="single"/>
        </w:rPr>
        <w:t>202</w:t>
      </w:r>
      <w:r>
        <w:rPr>
          <w:rFonts w:hint="eastAsia" w:ascii="黑体" w:hAnsi="黑体" w:eastAsia="黑体" w:cs="Times New Roman"/>
          <w:w w:val="99"/>
          <w:sz w:val="28"/>
          <w:u w:val="single"/>
          <w:lang w:val="en-US" w:eastAsia="zh-CN"/>
        </w:rPr>
        <w:t>3</w:t>
      </w:r>
      <w:r>
        <w:rPr>
          <w:rFonts w:hint="eastAsia" w:ascii="黑体" w:hAnsi="黑体" w:eastAsia="黑体" w:cs="Times New Roman"/>
          <w:w w:val="99"/>
          <w:sz w:val="28"/>
          <w:u w:val="single"/>
        </w:rPr>
        <w:t>-</w:t>
      </w:r>
      <w:r>
        <w:rPr>
          <w:rFonts w:hint="eastAsia" w:ascii="黑体" w:hAnsi="黑体" w:eastAsia="黑体" w:cs="Times New Roman"/>
          <w:kern w:val="0"/>
          <w:sz w:val="28"/>
          <w:szCs w:val="20"/>
          <w:u w:val="single"/>
        </w:rPr>
        <w:t>XX</w:t>
      </w:r>
      <w:r>
        <w:rPr>
          <w:rFonts w:hint="eastAsia" w:ascii="黑体" w:hAnsi="黑体" w:eastAsia="黑体" w:cs="Times New Roman"/>
          <w:w w:val="99"/>
          <w:sz w:val="28"/>
          <w:u w:val="single"/>
        </w:rPr>
        <w:t>-</w:t>
      </w:r>
      <w:r>
        <w:rPr>
          <w:rFonts w:hint="eastAsia" w:ascii="黑体" w:hAnsi="黑体" w:eastAsia="黑体" w:cs="Times New Roman"/>
          <w:kern w:val="0"/>
          <w:sz w:val="28"/>
          <w:szCs w:val="20"/>
          <w:u w:val="single"/>
        </w:rPr>
        <w:t>XX</w:t>
      </w:r>
      <w:r>
        <w:rPr>
          <w:rFonts w:hint="eastAsia" w:ascii="黑体" w:hAnsi="黑体" w:eastAsia="黑体" w:cs="Times New Roman"/>
          <w:w w:val="99"/>
          <w:sz w:val="28"/>
          <w:u w:val="single"/>
        </w:rPr>
        <w:t xml:space="preserve"> 发布                                    202</w:t>
      </w:r>
      <w:r>
        <w:rPr>
          <w:rFonts w:hint="eastAsia" w:ascii="黑体" w:hAnsi="黑体" w:eastAsia="黑体" w:cs="Times New Roman"/>
          <w:w w:val="99"/>
          <w:sz w:val="28"/>
          <w:u w:val="single"/>
          <w:lang w:val="en-US" w:eastAsia="zh-CN"/>
        </w:rPr>
        <w:t>3</w:t>
      </w:r>
      <w:r>
        <w:rPr>
          <w:rFonts w:hint="eastAsia" w:ascii="黑体" w:hAnsi="黑体" w:eastAsia="黑体" w:cs="Times New Roman"/>
          <w:w w:val="99"/>
          <w:sz w:val="28"/>
          <w:u w:val="single"/>
        </w:rPr>
        <w:t>-</w:t>
      </w:r>
      <w:r>
        <w:rPr>
          <w:rFonts w:hint="eastAsia" w:ascii="黑体" w:hAnsi="黑体" w:eastAsia="黑体" w:cs="Times New Roman"/>
          <w:kern w:val="0"/>
          <w:sz w:val="28"/>
          <w:szCs w:val="20"/>
          <w:u w:val="single"/>
        </w:rPr>
        <w:t>XX</w:t>
      </w:r>
      <w:r>
        <w:rPr>
          <w:rFonts w:hint="eastAsia" w:ascii="黑体" w:hAnsi="黑体" w:eastAsia="黑体" w:cs="Times New Roman"/>
          <w:w w:val="99"/>
          <w:sz w:val="28"/>
          <w:u w:val="single"/>
        </w:rPr>
        <w:t>-</w:t>
      </w:r>
      <w:r>
        <w:rPr>
          <w:rFonts w:hint="eastAsia" w:ascii="黑体" w:hAnsi="黑体" w:eastAsia="黑体" w:cs="Times New Roman"/>
          <w:kern w:val="0"/>
          <w:sz w:val="28"/>
          <w:szCs w:val="20"/>
          <w:u w:val="single"/>
        </w:rPr>
        <w:t>XX</w:t>
      </w:r>
      <w:r>
        <w:rPr>
          <w:rFonts w:hint="eastAsia" w:ascii="黑体" w:hAnsi="黑体" w:eastAsia="黑体" w:cs="Times New Roman"/>
          <w:w w:val="99"/>
          <w:sz w:val="28"/>
          <w:u w:val="single"/>
        </w:rPr>
        <w:t xml:space="preserve"> 实施</w:t>
      </w:r>
    </w:p>
    <w:p>
      <w:pPr>
        <w:pStyle w:val="85"/>
        <w:framePr w:w="2854" w:h="1081" w:hRule="exact" w:wrap="around" w:vAnchor="page" w:hAnchor="page" w:x="3969" w:y="14652"/>
        <w:spacing w:line="460" w:lineRule="exact"/>
        <w:rPr>
          <w:rFonts w:ascii="黑体" w:hAnsi="黑体" w:eastAsia="黑体" w:cs="黑体"/>
          <w:b w:val="0"/>
          <w:spacing w:val="0"/>
          <w:w w:val="100"/>
          <w:sz w:val="28"/>
          <w:szCs w:val="28"/>
        </w:rPr>
      </w:pPr>
      <w:r>
        <w:rPr>
          <w:rFonts w:hint="eastAsia" w:ascii="黑体" w:hAnsi="黑体" w:eastAsia="黑体" w:cs="黑体"/>
          <w:b w:val="0"/>
          <w:spacing w:val="0"/>
          <w:w w:val="100"/>
          <w:sz w:val="28"/>
          <w:szCs w:val="28"/>
        </w:rPr>
        <w:t>中 国 铸 造 协会</w:t>
      </w:r>
    </w:p>
    <w:p>
      <w:pPr>
        <w:pStyle w:val="85"/>
        <w:framePr w:w="2854" w:h="1081" w:hRule="exact" w:wrap="around" w:vAnchor="page" w:hAnchor="page" w:x="3969" w:y="14652"/>
        <w:spacing w:line="460" w:lineRule="exact"/>
        <w:rPr>
          <w:rFonts w:ascii="黑体" w:hAnsi="黑体" w:eastAsia="黑体" w:cs="黑体"/>
          <w:b w:val="0"/>
          <w:spacing w:val="0"/>
          <w:w w:val="100"/>
          <w:sz w:val="28"/>
          <w:szCs w:val="28"/>
        </w:rPr>
      </w:pPr>
      <w:r>
        <w:rPr>
          <w:rFonts w:hint="eastAsia" w:ascii="黑体" w:hAnsi="黑体" w:eastAsia="黑体" w:cs="黑体"/>
          <w:b w:val="0"/>
          <w:spacing w:val="0"/>
          <w:w w:val="100"/>
          <w:sz w:val="28"/>
          <w:szCs w:val="28"/>
        </w:rPr>
        <w:t>中国技术经济学会</w:t>
      </w:r>
    </w:p>
    <w:p>
      <w:pPr>
        <w:pStyle w:val="85"/>
        <w:framePr w:w="1054" w:h="646" w:hRule="exact" w:wrap="around" w:vAnchor="page" w:hAnchor="page" w:x="7343" w:y="14847"/>
        <w:spacing w:line="460" w:lineRule="exact"/>
        <w:jc w:val="both"/>
        <w:rPr>
          <w:rFonts w:ascii="Times New Roman" w:hAnsi="Times New Roman" w:eastAsia="方正小标宋简体" w:cs="Times New Roman"/>
          <w:sz w:val="48"/>
          <w:szCs w:val="48"/>
        </w:rPr>
        <w:sectPr>
          <w:headerReference r:id="rId3" w:type="default"/>
          <w:pgSz w:w="11906" w:h="16838"/>
          <w:pgMar w:top="1134" w:right="1134" w:bottom="1134" w:left="1134" w:header="850" w:footer="880" w:gutter="0"/>
          <w:pgBorders>
            <w:top w:val="none" w:sz="0" w:space="0"/>
            <w:left w:val="none" w:sz="0" w:space="0"/>
            <w:bottom w:val="none" w:sz="0" w:space="0"/>
            <w:right w:val="none" w:sz="0" w:space="0"/>
          </w:pgBorders>
          <w:cols w:space="720" w:num="1"/>
          <w:formProt w:val="0"/>
          <w:docGrid w:type="lines" w:linePitch="312" w:charSpace="0"/>
        </w:sectPr>
      </w:pPr>
      <w:r>
        <w:rPr>
          <w:rFonts w:hint="eastAsia" w:ascii="黑体" w:hAnsi="黑体" w:eastAsia="黑体" w:cs="黑体"/>
          <w:b w:val="0"/>
          <w:spacing w:val="0"/>
          <w:w w:val="100"/>
          <w:sz w:val="36"/>
          <w:szCs w:val="36"/>
          <w:lang w:val="en-US" w:eastAsia="zh-CN"/>
        </w:rPr>
        <w:t>发布</w:t>
      </w:r>
    </w:p>
    <w:p>
      <w:pPr>
        <w:rPr>
          <w:rFonts w:ascii="Times New Roman" w:hAnsi="Times New Roman" w:cs="Times New Roman"/>
          <w:szCs w:val="21"/>
        </w:rPr>
      </w:pPr>
    </w:p>
    <w:p>
      <w:pPr>
        <w:rPr>
          <w:rFonts w:ascii="Times New Roman" w:hAnsi="Times New Roman" w:cs="Times New Roman"/>
          <w:szCs w:val="21"/>
        </w:rPr>
      </w:pPr>
      <w:r>
        <w:rPr>
          <w:rFonts w:hint="eastAsia" w:ascii="黑体" w:hAnsi="黑体" w:eastAsia="黑体" w:cs="Times New Roman"/>
          <w:w w:val="99"/>
          <w:sz w:val="28"/>
        </w:rPr>
        <w:t xml:space="preserve"> </w:t>
      </w: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r>
        <w:rPr>
          <w:rFonts w:ascii="Times New Roman" w:hAnsi="Times New Roman" w:cs="Times New Roman"/>
          <w:szCs w:val="21"/>
        </w:rPr>
        <w:drawing>
          <wp:inline distT="0" distB="0" distL="114300" distR="114300">
            <wp:extent cx="808990" cy="765175"/>
            <wp:effectExtent l="0" t="0" r="635"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cstate="print"/>
                    <a:stretch>
                      <a:fillRect/>
                    </a:stretch>
                  </pic:blipFill>
                  <pic:spPr>
                    <a:xfrm>
                      <a:off x="0" y="0"/>
                      <a:ext cx="808990" cy="765175"/>
                    </a:xfrm>
                    <a:prstGeom prst="rect">
                      <a:avLst/>
                    </a:prstGeom>
                    <a:noFill/>
                    <a:ln>
                      <a:noFill/>
                    </a:ln>
                  </pic:spPr>
                </pic:pic>
              </a:graphicData>
            </a:graphic>
          </wp:inline>
        </w:drawing>
      </w:r>
      <w:r>
        <w:rPr>
          <w:rFonts w:ascii="Times New Roman" w:hAnsi="Times New Roman" w:cs="Times New Roman"/>
          <w:szCs w:val="21"/>
        </w:rPr>
        <w:t xml:space="preserve"> </w:t>
      </w:r>
      <w:r>
        <w:rPr>
          <w:rFonts w:ascii="Times New Roman" w:hAnsi="宋体" w:eastAsia="宋体" w:cs="Times New Roman"/>
          <w:szCs w:val="21"/>
        </w:rPr>
        <w:t>版权保护文件</w:t>
      </w:r>
    </w:p>
    <w:p>
      <w:pPr>
        <w:spacing w:before="156" w:beforeLines="50" w:after="156" w:afterLines="50"/>
        <w:ind w:firstLine="420" w:firstLineChars="200"/>
        <w:rPr>
          <w:rFonts w:ascii="Times New Roman" w:hAnsi="Times New Roman" w:eastAsia="宋体" w:cs="Times New Roman"/>
          <w:szCs w:val="21"/>
        </w:rPr>
      </w:pPr>
      <w:r>
        <w:rPr>
          <w:rFonts w:ascii="Times New Roman" w:hAnsi="宋体" w:eastAsia="宋体" w:cs="Times New Roman"/>
          <w:szCs w:val="21"/>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pPr>
        <w:pStyle w:val="44"/>
        <w:spacing w:before="468" w:beforeLines="150"/>
        <w:rPr>
          <w:rFonts w:ascii="Times New Roman"/>
        </w:rPr>
        <w:sectPr>
          <w:headerReference r:id="rId4" w:type="default"/>
          <w:footerReference r:id="rId5" w:type="default"/>
          <w:pgSz w:w="11906" w:h="16838"/>
          <w:pgMar w:top="1134" w:right="849" w:bottom="1134" w:left="1134" w:header="907" w:footer="880" w:gutter="0"/>
          <w:pgBorders>
            <w:top w:val="none" w:sz="0" w:space="0"/>
            <w:left w:val="none" w:sz="0" w:space="0"/>
            <w:bottom w:val="none" w:sz="0" w:space="0"/>
            <w:right w:val="none" w:sz="0" w:space="0"/>
          </w:pgBorders>
          <w:pgNumType w:fmt="upperRoman" w:start="1"/>
          <w:cols w:space="720" w:num="1"/>
          <w:formProt w:val="0"/>
          <w:docGrid w:type="lines" w:linePitch="312" w:charSpace="0"/>
        </w:sectPr>
      </w:pPr>
    </w:p>
    <w:p>
      <w:pPr>
        <w:spacing w:before="0" w:beforeLines="150" w:after="0" w:afterLines="0"/>
        <w:jc w:val="center"/>
        <w:rPr>
          <w:rFonts w:hint="eastAsia" w:ascii="黑体" w:hAnsi="黑体" w:eastAsia="黑体" w:cs="黑体"/>
          <w:sz w:val="32"/>
          <w:szCs w:val="32"/>
          <w:lang w:val="en-US" w:eastAsia="zh-CN"/>
        </w:rPr>
      </w:pPr>
    </w:p>
    <w:p>
      <w:pPr>
        <w:spacing w:before="300" w:after="560" w:afterLine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目  次</w:t>
      </w:r>
    </w:p>
    <w:p>
      <w:pPr>
        <w:pStyle w:val="16"/>
        <w:tabs>
          <w:tab w:val="right" w:leader="dot" w:pos="9923"/>
        </w:tabs>
        <w:spacing w:before="0" w:after="0" w:line="30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TOC \o "1-2" \h \u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_Toc5813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前  言</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_Toc5813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II</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6"/>
        <w:tabs>
          <w:tab w:val="right" w:leader="dot" w:pos="9923"/>
        </w:tabs>
        <w:spacing w:before="0" w:after="0" w:line="30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_Toc1077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 范围</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_Toc1077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6"/>
        <w:tabs>
          <w:tab w:val="right" w:leader="dot" w:pos="9923"/>
        </w:tabs>
        <w:spacing w:before="0" w:after="0" w:line="30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_Toc1929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 规范性引用文件</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_Toc1929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6"/>
        <w:tabs>
          <w:tab w:val="right" w:leader="dot" w:pos="9923"/>
        </w:tabs>
        <w:spacing w:before="0" w:after="0" w:line="30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_Toc7462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 术语和定义</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_Toc7462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6"/>
        <w:tabs>
          <w:tab w:val="right" w:leader="dot" w:pos="9923"/>
        </w:tabs>
        <w:spacing w:before="0" w:after="0" w:line="30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_Toc3427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 评价指标体系</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_Toc3427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6"/>
        <w:tabs>
          <w:tab w:val="right" w:leader="dot" w:pos="9923"/>
        </w:tabs>
        <w:spacing w:before="0" w:after="0" w:line="30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_Toc13711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 评价方法</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_Toc13711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6"/>
        <w:tabs>
          <w:tab w:val="right" w:leader="dot" w:pos="9923"/>
        </w:tabs>
        <w:spacing w:before="0" w:after="0" w:line="30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_Toc12100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附录</w:t>
      </w:r>
      <w:r>
        <w:rPr>
          <w:rFonts w:hint="eastAsia" w:ascii="宋体" w:hAnsi="宋体" w:eastAsia="宋体" w:cs="宋体"/>
          <w:b w:val="0"/>
          <w:bCs w:val="0"/>
          <w:sz w:val="21"/>
          <w:szCs w:val="21"/>
          <w:lang w:val="en-US" w:eastAsia="zh-CN"/>
        </w:rPr>
        <w:t>A</w:t>
      </w:r>
      <w:r>
        <w:rPr>
          <w:rFonts w:hint="eastAsia" w:ascii="宋体" w:hAnsi="宋体" w:eastAsia="宋体" w:cs="宋体"/>
          <w:b w:val="0"/>
          <w:bCs w:val="0"/>
          <w:sz w:val="21"/>
          <w:szCs w:val="21"/>
        </w:rPr>
        <w:t>（规范性）</w:t>
      </w:r>
      <w:r>
        <w:rPr>
          <w:rFonts w:hint="eastAsia" w:ascii="宋体" w:hAnsi="宋体" w:eastAsia="宋体" w:cs="宋体"/>
          <w:b w:val="0"/>
          <w:bCs w:val="0"/>
          <w:sz w:val="21"/>
          <w:szCs w:val="21"/>
          <w:lang w:val="en-US" w:eastAsia="zh-CN"/>
        </w:rPr>
        <w:t>包芯线横截面长轴与短轴之比测试方法</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_Toc12100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2"/>
        <w:spacing w:before="0" w:line="300" w:lineRule="auto"/>
        <w:ind w:left="0"/>
        <w:jc w:val="both"/>
        <w:rPr>
          <w:rFonts w:hint="eastAsia" w:ascii="宋体" w:hAnsi="宋体" w:eastAsia="宋体" w:cs="宋体"/>
          <w:kern w:val="0"/>
          <w:sz w:val="21"/>
          <w:szCs w:val="21"/>
          <w:lang w:val="en-US" w:eastAsia="en-US" w:bidi="ar-SA"/>
        </w:rPr>
      </w:pPr>
      <w:r>
        <w:rPr>
          <w:rFonts w:hint="eastAsia" w:cs="宋体"/>
        </w:rPr>
        <w:fldChar w:fldCharType="end"/>
      </w:r>
      <w:r>
        <w:rPr>
          <w:rFonts w:hint="eastAsia" w:cs="宋体"/>
        </w:rPr>
        <w:fldChar w:fldCharType="begin"/>
      </w:r>
      <w:r>
        <w:rPr>
          <w:rFonts w:hint="eastAsia" w:cs="宋体"/>
        </w:rPr>
        <w:instrText xml:space="preserve">TOC \h \c "图A."</w:instrText>
      </w:r>
      <w:r>
        <w:rPr>
          <w:rFonts w:hint="eastAsia" w:cs="宋体"/>
        </w:rPr>
        <w:fldChar w:fldCharType="separate"/>
      </w:r>
    </w:p>
    <w:p>
      <w:pPr>
        <w:pStyle w:val="19"/>
        <w:tabs>
          <w:tab w:val="right" w:leader="dot" w:pos="9923"/>
        </w:tabs>
        <w:spacing w:line="300" w:lineRule="auto"/>
        <w:ind w:leftChars="0" w:firstLine="0" w:firstLineChars="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_Toc3891 </w:instrText>
      </w:r>
      <w:r>
        <w:rPr>
          <w:rFonts w:hint="eastAsia" w:ascii="宋体" w:hAnsi="宋体" w:eastAsia="宋体" w:cs="宋体"/>
          <w:szCs w:val="21"/>
        </w:rPr>
        <w:fldChar w:fldCharType="separate"/>
      </w:r>
      <w:r>
        <w:rPr>
          <w:rFonts w:hint="eastAsia" w:ascii="宋体" w:hAnsi="宋体" w:eastAsia="宋体" w:cs="宋体"/>
          <w:szCs w:val="21"/>
        </w:rPr>
        <w:t xml:space="preserve">图A.1 </w:t>
      </w:r>
      <w:r>
        <w:rPr>
          <w:rFonts w:hint="eastAsia" w:ascii="宋体" w:hAnsi="宋体" w:eastAsia="宋体" w:cs="宋体"/>
          <w:szCs w:val="21"/>
          <w:lang w:val="en-US" w:eastAsia="zh-CN"/>
        </w:rPr>
        <w:t xml:space="preserve">  </w:t>
      </w:r>
      <w:r>
        <w:rPr>
          <w:rFonts w:hint="eastAsia" w:ascii="宋体" w:hAnsi="宋体" w:eastAsia="宋体" w:cs="宋体"/>
          <w:kern w:val="0"/>
          <w:szCs w:val="21"/>
          <w:lang w:val="en-US" w:eastAsia="zh-CN" w:bidi="ar"/>
        </w:rPr>
        <w:t>包芯线直径测量示意图</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_Toc3891 \h </w:instrText>
      </w:r>
      <w:r>
        <w:rPr>
          <w:rFonts w:hint="eastAsia" w:ascii="宋体" w:hAnsi="宋体" w:eastAsia="宋体" w:cs="宋体"/>
          <w:szCs w:val="21"/>
        </w:rPr>
        <w:fldChar w:fldCharType="separate"/>
      </w:r>
      <w:r>
        <w:rPr>
          <w:rFonts w:hint="eastAsia" w:ascii="宋体" w:hAnsi="宋体" w:eastAsia="宋体" w:cs="宋体"/>
          <w:szCs w:val="21"/>
        </w:rPr>
        <w:t>5</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
        <w:spacing w:before="0" w:line="300" w:lineRule="auto"/>
        <w:ind w:left="0"/>
        <w:jc w:val="both"/>
        <w:rPr>
          <w:rFonts w:hint="eastAsia" w:ascii="宋体" w:hAnsi="宋体" w:eastAsia="宋体" w:cs="宋体"/>
          <w:kern w:val="0"/>
          <w:sz w:val="21"/>
          <w:szCs w:val="21"/>
          <w:lang w:val="en-US" w:eastAsia="en-US" w:bidi="ar-SA"/>
        </w:rPr>
      </w:pPr>
      <w:r>
        <w:rPr>
          <w:rFonts w:hint="eastAsia" w:cs="宋体"/>
        </w:rPr>
        <w:fldChar w:fldCharType="end"/>
      </w:r>
      <w:r>
        <w:rPr>
          <w:rFonts w:hint="eastAsia" w:cs="宋体"/>
        </w:rPr>
        <w:fldChar w:fldCharType="begin"/>
      </w:r>
      <w:r>
        <w:rPr>
          <w:rFonts w:hint="eastAsia" w:cs="宋体"/>
        </w:rPr>
        <w:instrText xml:space="preserve">TOC \h \c "表"</w:instrText>
      </w:r>
      <w:r>
        <w:rPr>
          <w:rFonts w:hint="eastAsia" w:cs="宋体"/>
        </w:rPr>
        <w:fldChar w:fldCharType="separate"/>
      </w:r>
    </w:p>
    <w:p>
      <w:pPr>
        <w:pStyle w:val="19"/>
        <w:tabs>
          <w:tab w:val="right" w:leader="dot" w:pos="9923"/>
        </w:tabs>
        <w:spacing w:line="300" w:lineRule="auto"/>
        <w:ind w:leftChars="0" w:firstLine="0" w:firstLineChars="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_Toc10626 </w:instrText>
      </w:r>
      <w:r>
        <w:rPr>
          <w:rFonts w:hint="eastAsia" w:ascii="宋体" w:hAnsi="宋体" w:eastAsia="宋体" w:cs="宋体"/>
          <w:szCs w:val="21"/>
        </w:rPr>
        <w:fldChar w:fldCharType="separate"/>
      </w:r>
      <w:r>
        <w:rPr>
          <w:rFonts w:hint="eastAsia" w:ascii="宋体" w:hAnsi="宋体" w:eastAsia="宋体" w:cs="宋体"/>
          <w:szCs w:val="21"/>
        </w:rPr>
        <w:t xml:space="preserve">表 1 </w:t>
      </w:r>
      <w:r>
        <w:rPr>
          <w:rFonts w:hint="eastAsia" w:ascii="宋体" w:hAnsi="宋体" w:eastAsia="宋体" w:cs="宋体"/>
          <w:szCs w:val="21"/>
          <w:lang w:val="en-US" w:eastAsia="zh-CN"/>
        </w:rPr>
        <w:t xml:space="preserve">  球墨铸铁用球化包芯线</w:t>
      </w:r>
      <w:r>
        <w:rPr>
          <w:rFonts w:hint="eastAsia" w:ascii="宋体" w:hAnsi="宋体" w:eastAsia="宋体" w:cs="宋体"/>
          <w:szCs w:val="21"/>
        </w:rPr>
        <w:t>评价指标体系框架</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_Toc10626 \h </w:instrText>
      </w:r>
      <w:r>
        <w:rPr>
          <w:rFonts w:hint="eastAsia" w:ascii="宋体" w:hAnsi="宋体" w:eastAsia="宋体" w:cs="宋体"/>
          <w:szCs w:val="21"/>
        </w:rPr>
        <w:fldChar w:fldCharType="separate"/>
      </w:r>
      <w:r>
        <w:rPr>
          <w:rFonts w:hint="eastAsia" w:ascii="宋体" w:hAnsi="宋体" w:eastAsia="宋体" w:cs="宋体"/>
          <w:szCs w:val="21"/>
        </w:rPr>
        <w:t>2</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
        <w:spacing w:before="0" w:beforeLines="150" w:line="300" w:lineRule="auto"/>
        <w:ind w:left="0"/>
        <w:jc w:val="both"/>
      </w:pPr>
      <w:r>
        <w:rPr>
          <w:rFonts w:hint="eastAsia" w:cs="宋体"/>
        </w:rPr>
        <w:fldChar w:fldCharType="end"/>
      </w:r>
    </w:p>
    <w:p>
      <w:pPr>
        <w:pStyle w:val="2"/>
        <w:spacing w:before="468" w:beforeLines="150"/>
        <w:rPr>
          <w:rFonts w:ascii="Times New Roman"/>
        </w:rPr>
      </w:pPr>
    </w:p>
    <w:p>
      <w:pPr>
        <w:pStyle w:val="2"/>
        <w:spacing w:before="468" w:beforeLines="150"/>
        <w:rPr>
          <w:rFonts w:ascii="Times New Roman"/>
        </w:rPr>
      </w:pPr>
    </w:p>
    <w:p>
      <w:pPr>
        <w:pStyle w:val="2"/>
        <w:spacing w:before="468" w:beforeLines="150"/>
        <w:rPr>
          <w:rFonts w:ascii="Times New Roman"/>
        </w:rPr>
        <w:sectPr>
          <w:pgSz w:w="11906" w:h="16838"/>
          <w:pgMar w:top="1134" w:right="849" w:bottom="1134" w:left="1134" w:header="907" w:footer="880" w:gutter="0"/>
          <w:pgBorders>
            <w:top w:val="none" w:sz="0" w:space="0"/>
            <w:left w:val="none" w:sz="0" w:space="0"/>
            <w:bottom w:val="none" w:sz="0" w:space="0"/>
            <w:right w:val="none" w:sz="0" w:space="0"/>
          </w:pgBorders>
          <w:pgNumType w:fmt="upperRoman" w:start="1"/>
          <w:cols w:space="720" w:num="1"/>
          <w:formProt w:val="0"/>
          <w:docGrid w:type="lines" w:linePitch="312" w:charSpace="0"/>
        </w:sectPr>
      </w:pPr>
    </w:p>
    <w:p>
      <w:pPr>
        <w:pStyle w:val="2"/>
        <w:spacing w:before="468" w:beforeLines="150"/>
      </w:pPr>
    </w:p>
    <w:p>
      <w:pPr>
        <w:pStyle w:val="44"/>
        <w:spacing w:before="468" w:beforeLines="150"/>
        <w:rPr>
          <w:rFonts w:ascii="Times New Roman"/>
        </w:rPr>
      </w:pPr>
      <w:bookmarkStart w:id="10" w:name="_Toc5813"/>
      <w:bookmarkStart w:id="11" w:name="_Toc9669"/>
      <w:r>
        <w:rPr>
          <w:rFonts w:ascii="Times New Roman"/>
        </w:rPr>
        <w:t>前</w:t>
      </w:r>
      <w:bookmarkStart w:id="12" w:name="BKQY"/>
      <w:r>
        <w:rPr>
          <w:rFonts w:ascii="Times New Roman"/>
        </w:rPr>
        <w:t>  言</w:t>
      </w:r>
      <w:bookmarkEnd w:id="4"/>
      <w:bookmarkEnd w:id="5"/>
      <w:bookmarkEnd w:id="6"/>
      <w:bookmarkEnd w:id="7"/>
      <w:bookmarkEnd w:id="8"/>
      <w:bookmarkEnd w:id="9"/>
      <w:bookmarkEnd w:id="10"/>
      <w:bookmarkEnd w:id="11"/>
      <w:bookmarkEnd w:id="12"/>
    </w:p>
    <w:p>
      <w:pPr>
        <w:spacing w:beforeLines="0" w:afterLines="0" w:line="360" w:lineRule="auto"/>
        <w:ind w:firstLine="420" w:firstLineChars="200"/>
        <w:rPr>
          <w:rFonts w:ascii="Times New Roman" w:hAnsi="Times New Roman" w:eastAsia="宋体" w:cs="Times New Roman"/>
          <w:szCs w:val="21"/>
        </w:rPr>
      </w:pPr>
      <w:r>
        <w:rPr>
          <w:rFonts w:ascii="Times New Roman" w:hAnsi="宋体" w:eastAsia="宋体" w:cs="Times New Roman"/>
          <w:szCs w:val="21"/>
        </w:rPr>
        <w:t>本文件按照</w:t>
      </w:r>
      <w:r>
        <w:rPr>
          <w:rFonts w:ascii="Times New Roman" w:hAnsi="Times New Roman" w:eastAsia="宋体" w:cs="Times New Roman"/>
          <w:szCs w:val="21"/>
        </w:rPr>
        <w:t>GB/T 1.1</w:t>
      </w:r>
      <w:r>
        <w:rPr>
          <w:rFonts w:hint="eastAsia" w:ascii="Times New Roman" w:hAnsi="Times New Roman" w:eastAsia="宋体" w:cs="Times New Roman"/>
          <w:szCs w:val="21"/>
        </w:rPr>
        <w:t>-</w:t>
      </w:r>
      <w:r>
        <w:rPr>
          <w:rFonts w:ascii="Times New Roman" w:hAnsi="Times New Roman" w:eastAsia="宋体" w:cs="Times New Roman"/>
          <w:szCs w:val="21"/>
        </w:rPr>
        <w:t>2020</w:t>
      </w:r>
      <w:r>
        <w:rPr>
          <w:rFonts w:ascii="Times New Roman" w:hAnsi="宋体" w:eastAsia="宋体" w:cs="Times New Roman"/>
          <w:szCs w:val="21"/>
        </w:rPr>
        <w:t>《标准化工作导则</w:t>
      </w:r>
      <w:r>
        <w:rPr>
          <w:rFonts w:ascii="Times New Roman" w:hAnsi="Times New Roman" w:eastAsia="宋体" w:cs="Times New Roman"/>
          <w:szCs w:val="21"/>
        </w:rPr>
        <w:t xml:space="preserve">  </w:t>
      </w:r>
      <w:r>
        <w:rPr>
          <w:rFonts w:ascii="Times New Roman" w:hAnsi="宋体" w:eastAsia="宋体" w:cs="Times New Roman"/>
          <w:szCs w:val="21"/>
        </w:rPr>
        <w:t>第</w:t>
      </w:r>
      <w:r>
        <w:rPr>
          <w:rFonts w:ascii="Times New Roman" w:hAnsi="Times New Roman" w:eastAsia="宋体" w:cs="Times New Roman"/>
          <w:szCs w:val="21"/>
        </w:rPr>
        <w:t>1</w:t>
      </w:r>
      <w:r>
        <w:rPr>
          <w:rFonts w:ascii="Times New Roman" w:hAnsi="宋体" w:eastAsia="宋体" w:cs="Times New Roman"/>
          <w:szCs w:val="21"/>
        </w:rPr>
        <w:t>部分：标准化文件的结构和起草规则》和</w:t>
      </w:r>
      <w:r>
        <w:rPr>
          <w:rFonts w:ascii="Times New Roman" w:hAnsi="Times New Roman" w:eastAsia="宋体" w:cs="Times New Roman"/>
          <w:szCs w:val="21"/>
        </w:rPr>
        <w:t>T/CAQP 015</w:t>
      </w:r>
      <w:r>
        <w:rPr>
          <w:rFonts w:hint="eastAsia" w:ascii="Times New Roman" w:hAnsi="Times New Roman" w:eastAsia="宋体" w:cs="Times New Roman"/>
          <w:szCs w:val="21"/>
        </w:rPr>
        <w:t>-</w:t>
      </w:r>
      <w:r>
        <w:rPr>
          <w:rFonts w:ascii="Times New Roman" w:hAnsi="Times New Roman" w:eastAsia="宋体" w:cs="Times New Roman"/>
          <w:szCs w:val="21"/>
        </w:rPr>
        <w:t>2020/T/ESF 0001</w:t>
      </w:r>
      <w:r>
        <w:rPr>
          <w:rFonts w:hint="eastAsia" w:ascii="Times New Roman" w:hAnsi="Times New Roman" w:eastAsia="宋体" w:cs="Times New Roman"/>
          <w:szCs w:val="21"/>
        </w:rPr>
        <w:t>-</w:t>
      </w:r>
      <w:r>
        <w:rPr>
          <w:rFonts w:ascii="Times New Roman" w:hAnsi="Times New Roman" w:eastAsia="宋体" w:cs="Times New Roman"/>
          <w:szCs w:val="21"/>
        </w:rPr>
        <w:t xml:space="preserve">2020 </w:t>
      </w:r>
      <w:r>
        <w:rPr>
          <w:rFonts w:ascii="Times New Roman" w:hAnsi="宋体" w:eastAsia="宋体" w:cs="Times New Roman"/>
          <w:szCs w:val="21"/>
        </w:rPr>
        <w:t>《</w:t>
      </w:r>
      <w:r>
        <w:rPr>
          <w:rFonts w:ascii="Times New Roman" w:hAnsi="Times New Roman" w:eastAsia="宋体" w:cs="Times New Roman"/>
          <w:szCs w:val="21"/>
        </w:rPr>
        <w:t>“</w:t>
      </w:r>
      <w:r>
        <w:rPr>
          <w:rFonts w:ascii="Times New Roman" w:hAnsi="宋体" w:eastAsia="宋体" w:cs="Times New Roman"/>
          <w:szCs w:val="21"/>
        </w:rPr>
        <w:t>领跑者</w:t>
      </w:r>
      <w:r>
        <w:rPr>
          <w:rFonts w:ascii="Times New Roman" w:hAnsi="Times New Roman" w:eastAsia="宋体" w:cs="Times New Roman"/>
          <w:szCs w:val="21"/>
        </w:rPr>
        <w:t>”</w:t>
      </w:r>
      <w:r>
        <w:rPr>
          <w:rFonts w:ascii="Times New Roman" w:hAnsi="宋体" w:eastAsia="宋体" w:cs="Times New Roman"/>
          <w:szCs w:val="21"/>
        </w:rPr>
        <w:t>标准编制通则》的规定起草。</w:t>
      </w:r>
    </w:p>
    <w:p>
      <w:pPr>
        <w:autoSpaceDE w:val="0"/>
        <w:autoSpaceDN w:val="0"/>
        <w:adjustRightInd w:val="0"/>
        <w:spacing w:beforeLines="0" w:afterLines="0" w:line="360" w:lineRule="auto"/>
        <w:ind w:firstLine="420" w:firstLineChars="200"/>
        <w:rPr>
          <w:rFonts w:ascii="Times New Roman" w:hAnsi="Times New Roman" w:eastAsia="宋体" w:cs="Times New Roman"/>
          <w:kern w:val="0"/>
        </w:rPr>
      </w:pPr>
      <w:r>
        <w:rPr>
          <w:rFonts w:ascii="Times New Roman" w:hAnsi="宋体" w:eastAsia="宋体" w:cs="Times New Roman"/>
          <w:kern w:val="0"/>
        </w:rPr>
        <w:t>请注意本文件的某些内容可能涉及专利。本文件的发布机构不承担识别专利的责任。</w:t>
      </w:r>
    </w:p>
    <w:p>
      <w:pPr>
        <w:spacing w:beforeLines="0" w:afterLines="0" w:line="360" w:lineRule="auto"/>
        <w:ind w:firstLine="420" w:firstLineChars="200"/>
        <w:rPr>
          <w:rFonts w:ascii="Times New Roman" w:hAnsi="Times New Roman" w:eastAsia="宋体" w:cs="Times New Roman"/>
        </w:rPr>
      </w:pPr>
      <w:r>
        <w:rPr>
          <w:rFonts w:ascii="Times New Roman" w:hAnsi="宋体" w:eastAsia="宋体" w:cs="Times New Roman"/>
        </w:rPr>
        <w:t>本文件由企业标准</w:t>
      </w:r>
      <w:r>
        <w:rPr>
          <w:rFonts w:ascii="Times New Roman" w:hAnsi="Times New Roman" w:eastAsia="宋体" w:cs="Times New Roman"/>
        </w:rPr>
        <w:t>“</w:t>
      </w:r>
      <w:r>
        <w:rPr>
          <w:rFonts w:ascii="Times New Roman" w:hAnsi="宋体" w:eastAsia="宋体" w:cs="Times New Roman"/>
        </w:rPr>
        <w:t>领跑者</w:t>
      </w:r>
      <w:r>
        <w:rPr>
          <w:rFonts w:ascii="Times New Roman" w:hAnsi="Times New Roman" w:eastAsia="宋体" w:cs="Times New Roman"/>
        </w:rPr>
        <w:t>”</w:t>
      </w:r>
      <w:r>
        <w:rPr>
          <w:rFonts w:ascii="Times New Roman" w:hAnsi="宋体" w:eastAsia="宋体" w:cs="Times New Roman"/>
        </w:rPr>
        <w:t>工作委员会提出</w:t>
      </w:r>
    </w:p>
    <w:p>
      <w:pPr>
        <w:spacing w:beforeLines="0" w:afterLines="0" w:line="360" w:lineRule="auto"/>
        <w:ind w:firstLine="420" w:firstLineChars="200"/>
        <w:jc w:val="left"/>
        <w:rPr>
          <w:rFonts w:ascii="Times New Roman" w:hAnsi="Times New Roman" w:eastAsia="宋体" w:cs="Times New Roman"/>
        </w:rPr>
      </w:pPr>
      <w:r>
        <w:rPr>
          <w:rFonts w:ascii="Times New Roman" w:hAnsi="宋体" w:eastAsia="宋体" w:cs="Times New Roman"/>
        </w:rPr>
        <w:t>本文件由</w:t>
      </w:r>
      <w:r>
        <w:rPr>
          <w:rFonts w:hint="eastAsia" w:ascii="Times New Roman" w:hAnsi="宋体" w:eastAsia="宋体" w:cs="Times New Roman"/>
        </w:rPr>
        <w:t>中国铸造协会</w:t>
      </w:r>
      <w:r>
        <w:rPr>
          <w:rFonts w:hint="eastAsia" w:ascii="Times New Roman" w:hAnsi="宋体" w:eastAsia="宋体" w:cs="Times New Roman"/>
          <w:lang w:eastAsia="zh-CN"/>
        </w:rPr>
        <w:t>、</w:t>
      </w:r>
      <w:r>
        <w:rPr>
          <w:rFonts w:hint="eastAsia" w:ascii="Times New Roman" w:hAnsi="宋体" w:eastAsia="宋体" w:cs="Times New Roman"/>
          <w:lang w:val="en-US" w:eastAsia="zh-CN"/>
        </w:rPr>
        <w:t>中国技术经济学会</w:t>
      </w:r>
      <w:r>
        <w:rPr>
          <w:rFonts w:ascii="Times New Roman" w:hAnsi="宋体" w:eastAsia="宋体" w:cs="Times New Roman"/>
        </w:rPr>
        <w:t>归口。</w:t>
      </w:r>
    </w:p>
    <w:p>
      <w:pPr>
        <w:spacing w:beforeLines="0" w:afterLines="0" w:line="360" w:lineRule="auto"/>
        <w:ind w:firstLine="420" w:firstLineChars="200"/>
        <w:rPr>
          <w:rFonts w:ascii="Times New Roman" w:hAnsi="宋体" w:eastAsia="宋体" w:cs="Times New Roman"/>
        </w:rPr>
      </w:pPr>
      <w:r>
        <w:rPr>
          <w:rFonts w:ascii="Times New Roman" w:hAnsi="宋体" w:eastAsia="宋体" w:cs="Times New Roman"/>
        </w:rPr>
        <w:t>本文件起草单位：</w:t>
      </w:r>
    </w:p>
    <w:p>
      <w:pPr>
        <w:spacing w:beforeLines="0" w:afterLines="0" w:line="360" w:lineRule="auto"/>
        <w:ind w:firstLine="420" w:firstLineChars="200"/>
        <w:rPr>
          <w:rFonts w:ascii="Times New Roman" w:hAnsi="Times New Roman" w:eastAsia="宋体" w:cs="Times New Roman"/>
        </w:rPr>
      </w:pPr>
      <w:r>
        <w:rPr>
          <w:rFonts w:ascii="Times New Roman" w:hAnsi="宋体" w:eastAsia="宋体" w:cs="Times New Roman"/>
        </w:rPr>
        <w:t>本文件主要起草人：</w:t>
      </w:r>
    </w:p>
    <w:p>
      <w:pPr>
        <w:spacing w:beforeLines="0" w:afterLines="0" w:line="360" w:lineRule="auto"/>
        <w:ind w:firstLine="420" w:firstLineChars="200"/>
        <w:rPr>
          <w:rFonts w:ascii="Times New Roman" w:hAnsi="Times New Roman" w:eastAsia="宋体" w:cs="Times New Roman"/>
          <w:szCs w:val="21"/>
        </w:rPr>
      </w:pPr>
      <w:bookmarkStart w:id="13" w:name="_Toc65687977"/>
      <w:r>
        <w:rPr>
          <w:rFonts w:ascii="Times New Roman" w:hAnsi="宋体" w:eastAsia="宋体" w:cs="Times New Roman"/>
          <w:szCs w:val="21"/>
        </w:rPr>
        <w:t>本文件为首次发布。</w:t>
      </w:r>
    </w:p>
    <w:p>
      <w:pPr>
        <w:pStyle w:val="60"/>
        <w:spacing w:before="0" w:beforeLines="0" w:after="0" w:afterLines="0" w:line="360" w:lineRule="auto"/>
        <w:outlineLvl w:val="9"/>
        <w:rPr>
          <w:rFonts w:ascii="Times New Roman"/>
        </w:rPr>
        <w:sectPr>
          <w:pgSz w:w="11906" w:h="16838"/>
          <w:pgMar w:top="1134" w:right="849" w:bottom="1134" w:left="1134" w:header="907" w:footer="880" w:gutter="0"/>
          <w:pgBorders>
            <w:top w:val="none" w:sz="0" w:space="0"/>
            <w:left w:val="none" w:sz="0" w:space="0"/>
            <w:bottom w:val="none" w:sz="0" w:space="0"/>
            <w:right w:val="none" w:sz="0" w:space="0"/>
          </w:pgBorders>
          <w:pgNumType w:fmt="upperRoman" w:start="1"/>
          <w:cols w:space="720" w:num="1"/>
          <w:formProt w:val="0"/>
          <w:docGrid w:type="lines" w:linePitch="312" w:charSpace="0"/>
        </w:sectPr>
      </w:pPr>
    </w:p>
    <w:bookmarkEnd w:id="13"/>
    <w:p>
      <w:pPr>
        <w:pStyle w:val="60"/>
        <w:spacing w:before="468" w:beforeLines="150" w:after="312" w:afterLines="100"/>
        <w:outlineLvl w:val="9"/>
        <w:rPr>
          <w:rFonts w:hint="default" w:ascii="Times New Roman" w:eastAsia="黑体"/>
          <w:lang w:val="en-US" w:eastAsia="zh-CN"/>
        </w:rPr>
      </w:pPr>
      <w:r>
        <w:rPr>
          <w:rFonts w:hint="eastAsia" w:ascii="Times New Roman" w:hAnsi="黑体" w:eastAsia="黑体" w:cs="Times New Roman"/>
          <w:b/>
          <w:bCs/>
          <w:spacing w:val="40"/>
          <w:kern w:val="0"/>
          <w:sz w:val="48"/>
          <w:szCs w:val="48"/>
          <w:lang w:val="en-US" w:eastAsia="zh-CN"/>
        </w:rPr>
        <w:t xml:space="preserve"> </w:t>
      </w:r>
      <w:bookmarkStart w:id="14" w:name="_Toc27730"/>
      <w:bookmarkStart w:id="15" w:name="_Toc30528"/>
      <w:r>
        <w:rPr>
          <w:rFonts w:hint="eastAsia" w:ascii="Times New Roman"/>
          <w:lang w:val="en-US" w:eastAsia="zh-CN"/>
        </w:rPr>
        <w:t>质量分级及“领跑者”评价要求</w:t>
      </w:r>
      <w:r>
        <w:rPr>
          <w:rFonts w:hint="eastAsia" w:ascii="Times New Roman" w:hAnsi="黑体" w:eastAsia="黑体" w:cs="Times New Roman"/>
          <w:b/>
          <w:bCs/>
          <w:spacing w:val="40"/>
          <w:kern w:val="0"/>
          <w:sz w:val="48"/>
          <w:szCs w:val="48"/>
          <w:lang w:val="en-US" w:eastAsia="zh-CN"/>
        </w:rPr>
        <w:t xml:space="preserve"> </w:t>
      </w:r>
      <w:r>
        <w:rPr>
          <w:rFonts w:hint="eastAsia" w:ascii="Times New Roman"/>
          <w:lang w:val="en-US" w:eastAsia="zh-CN"/>
        </w:rPr>
        <w:t>球墨铸铁用球化包芯线</w:t>
      </w:r>
      <w:bookmarkEnd w:id="14"/>
      <w:bookmarkEnd w:id="15"/>
    </w:p>
    <w:p>
      <w:pPr>
        <w:pStyle w:val="3"/>
        <w:spacing w:before="0" w:after="0"/>
        <w:rPr>
          <w:rFonts w:ascii="Times New Roman" w:hAnsi="Times New Roman" w:eastAsia="黑体" w:cs="Times New Roman"/>
          <w:b w:val="0"/>
          <w:sz w:val="21"/>
          <w:szCs w:val="21"/>
        </w:rPr>
      </w:pPr>
      <w:bookmarkStart w:id="16" w:name="_Toc385601798"/>
      <w:bookmarkStart w:id="17" w:name="_Toc385602847"/>
      <w:bookmarkStart w:id="18" w:name="_Toc65687978"/>
      <w:bookmarkStart w:id="19" w:name="_Toc415043549"/>
      <w:bookmarkStart w:id="20" w:name="_Toc23920"/>
      <w:bookmarkStart w:id="21" w:name="_Toc1077"/>
      <w:bookmarkStart w:id="22" w:name="_Toc27995"/>
      <w:bookmarkStart w:id="23" w:name="_Toc415043488"/>
      <w:bookmarkStart w:id="24" w:name="_Toc415043895"/>
      <w:r>
        <w:rPr>
          <w:rFonts w:ascii="Times New Roman" w:hAnsi="Times New Roman" w:eastAsia="黑体" w:cs="Times New Roman"/>
          <w:b w:val="0"/>
          <w:sz w:val="21"/>
          <w:szCs w:val="21"/>
        </w:rPr>
        <w:t xml:space="preserve">1 </w:t>
      </w:r>
      <w:r>
        <w:rPr>
          <w:rFonts w:ascii="Times New Roman" w:hAnsi="黑体" w:eastAsia="黑体" w:cs="Times New Roman"/>
          <w:b w:val="0"/>
          <w:sz w:val="21"/>
          <w:szCs w:val="21"/>
        </w:rPr>
        <w:t>范围</w:t>
      </w:r>
      <w:bookmarkEnd w:id="16"/>
      <w:bookmarkEnd w:id="17"/>
      <w:bookmarkEnd w:id="18"/>
      <w:bookmarkEnd w:id="19"/>
      <w:bookmarkEnd w:id="20"/>
      <w:bookmarkEnd w:id="21"/>
      <w:bookmarkEnd w:id="22"/>
      <w:bookmarkEnd w:id="23"/>
      <w:bookmarkEnd w:id="24"/>
    </w:p>
    <w:p>
      <w:pPr>
        <w:spacing w:line="300" w:lineRule="auto"/>
        <w:ind w:firstLine="420" w:firstLineChars="200"/>
        <w:rPr>
          <w:rFonts w:hint="eastAsia" w:ascii="Times New Roman" w:hAnsi="Times New Roman" w:cs="Times New Roman"/>
        </w:rPr>
      </w:pPr>
      <w:bookmarkStart w:id="25" w:name="_Toc65687979"/>
      <w:bookmarkStart w:id="26" w:name="_Toc415043896"/>
      <w:bookmarkStart w:id="27" w:name="_Toc17469"/>
      <w:bookmarkStart w:id="28" w:name="_Toc415043489"/>
      <w:bookmarkStart w:id="29" w:name="_Toc385601799"/>
      <w:bookmarkStart w:id="30" w:name="_Toc385602848"/>
      <w:bookmarkStart w:id="31" w:name="_Toc415043550"/>
      <w:r>
        <w:rPr>
          <w:rFonts w:hint="eastAsia" w:ascii="Times New Roman" w:hAnsi="Times New Roman" w:cs="Times New Roman"/>
        </w:rPr>
        <w:t>本文件规定了</w:t>
      </w:r>
      <w:r>
        <w:rPr>
          <w:rFonts w:hint="eastAsia" w:ascii="Times New Roman" w:hAnsi="Times New Roman" w:cs="Times New Roman"/>
          <w:lang w:val="en-US" w:eastAsia="zh-CN"/>
        </w:rPr>
        <w:t>球墨铸铁用球化包芯线</w:t>
      </w:r>
      <w:r>
        <w:rPr>
          <w:rFonts w:hint="eastAsia" w:ascii="Times New Roman" w:hAnsi="Times New Roman" w:cs="Times New Roman"/>
        </w:rPr>
        <w:t>“领跑者”标准评价的术语和定义、评价指标体系和评价方法。</w:t>
      </w:r>
    </w:p>
    <w:p>
      <w:pPr>
        <w:spacing w:line="300" w:lineRule="auto"/>
        <w:ind w:firstLine="420" w:firstLineChars="200"/>
        <w:rPr>
          <w:rFonts w:hint="eastAsia" w:ascii="Times New Roman" w:hAnsi="Times New Roman" w:cs="Times New Roman"/>
        </w:rPr>
      </w:pPr>
      <w:r>
        <w:rPr>
          <w:rFonts w:hint="eastAsia" w:ascii="Times New Roman" w:hAnsi="Times New Roman" w:cs="Times New Roman"/>
        </w:rPr>
        <w:t>本文件适用于</w:t>
      </w:r>
      <w:r>
        <w:rPr>
          <w:rFonts w:hint="eastAsia" w:ascii="Times New Roman" w:hAnsi="Times New Roman" w:cs="Times New Roman"/>
          <w:lang w:val="en-US" w:eastAsia="zh-CN"/>
        </w:rPr>
        <w:t>球墨铸铁</w:t>
      </w:r>
      <w:r>
        <w:rPr>
          <w:rFonts w:hint="eastAsia" w:ascii="Times New Roman" w:hAnsi="Times New Roman" w:cs="Times New Roman"/>
        </w:rPr>
        <w:t>用</w:t>
      </w:r>
      <w:r>
        <w:rPr>
          <w:rFonts w:hint="eastAsia" w:ascii="Times New Roman" w:hAnsi="Times New Roman" w:cs="Times New Roman"/>
          <w:lang w:val="en-US" w:eastAsia="zh-CN"/>
        </w:rPr>
        <w:t>球化包芯线</w:t>
      </w:r>
      <w:r>
        <w:rPr>
          <w:rFonts w:hint="eastAsia" w:ascii="Times New Roman" w:hAnsi="Times New Roman" w:cs="Times New Roman"/>
        </w:rPr>
        <w:t>产品企业标准评价。相关机构在制定企业标准“领跑者”评估方案时可参考使用，企业在制定企业标准时可参照使用。</w:t>
      </w:r>
    </w:p>
    <w:p>
      <w:pPr>
        <w:pStyle w:val="3"/>
        <w:spacing w:before="0" w:after="0"/>
        <w:rPr>
          <w:rFonts w:ascii="Times New Roman" w:hAnsi="Times New Roman" w:eastAsia="黑体" w:cs="Times New Roman"/>
          <w:b w:val="0"/>
          <w:sz w:val="21"/>
          <w:szCs w:val="21"/>
        </w:rPr>
      </w:pPr>
      <w:bookmarkStart w:id="32" w:name="_Toc26017"/>
      <w:bookmarkStart w:id="33" w:name="_Toc1929"/>
      <w:r>
        <w:rPr>
          <w:rFonts w:ascii="Times New Roman" w:hAnsi="Times New Roman" w:eastAsia="黑体" w:cs="Times New Roman"/>
          <w:b w:val="0"/>
          <w:sz w:val="21"/>
          <w:szCs w:val="21"/>
        </w:rPr>
        <w:t xml:space="preserve">2 </w:t>
      </w:r>
      <w:r>
        <w:rPr>
          <w:rFonts w:ascii="Times New Roman" w:hAnsi="黑体" w:eastAsia="黑体" w:cs="Times New Roman"/>
          <w:b w:val="0"/>
          <w:sz w:val="21"/>
          <w:szCs w:val="21"/>
        </w:rPr>
        <w:t>规范性引用文件</w:t>
      </w:r>
      <w:bookmarkEnd w:id="25"/>
      <w:bookmarkEnd w:id="26"/>
      <w:bookmarkEnd w:id="27"/>
      <w:bookmarkEnd w:id="28"/>
      <w:bookmarkEnd w:id="29"/>
      <w:bookmarkEnd w:id="30"/>
      <w:bookmarkEnd w:id="31"/>
      <w:bookmarkEnd w:id="32"/>
      <w:bookmarkEnd w:id="33"/>
    </w:p>
    <w:p>
      <w:pPr>
        <w:spacing w:line="300" w:lineRule="auto"/>
        <w:ind w:firstLine="420" w:firstLineChars="200"/>
        <w:rPr>
          <w:rFonts w:ascii="Times New Roman" w:hAnsi="Times New Roman" w:cs="Times New Roman"/>
        </w:rPr>
      </w:pPr>
      <w:r>
        <w:rPr>
          <w:rFonts w:ascii="Times New Roman" w:hAnsi="Times New Roman" w:cs="Times New Roman"/>
        </w:rPr>
        <w:t>下列文件中的内容通过文中的规范性引用而构成本文件必不可少的条款。其中，注日期的引用文件，仅该日期对应的版本适用于本文件；凡是不注日期的引用文件，其最新版本（包括所有的修改单）适用于本文</w:t>
      </w:r>
      <w:bookmarkStart w:id="34" w:name="_Toc19706"/>
      <w:bookmarkStart w:id="35" w:name="_Toc385602849"/>
      <w:bookmarkStart w:id="36" w:name="_Toc415043490"/>
      <w:bookmarkStart w:id="37" w:name="_Toc415043897"/>
      <w:bookmarkStart w:id="38" w:name="_Toc415043551"/>
      <w:bookmarkStart w:id="39" w:name="_Toc65687980"/>
    </w:p>
    <w:p>
      <w:pPr>
        <w:spacing w:line="300" w:lineRule="auto"/>
        <w:ind w:firstLine="420" w:firstLineChars="200"/>
        <w:rPr>
          <w:rFonts w:ascii="Times New Roman" w:hAnsi="Times New Roman" w:cs="Times New Roman"/>
          <w:highlight w:val="none"/>
        </w:rPr>
      </w:pPr>
      <w:r>
        <w:rPr>
          <w:rFonts w:hint="eastAsia" w:ascii="Times New Roman" w:hAnsi="Times New Roman" w:cs="Times New Roman"/>
          <w:highlight w:val="none"/>
          <w:lang w:val="en-US" w:eastAsia="zh-CN"/>
        </w:rPr>
        <w:t xml:space="preserve">GB/T 5611  铸造术语 </w:t>
      </w:r>
    </w:p>
    <w:p>
      <w:pPr>
        <w:spacing w:line="300" w:lineRule="auto"/>
        <w:ind w:firstLine="420" w:firstLineChars="200"/>
        <w:rPr>
          <w:rFonts w:ascii="Times New Roman" w:hAnsi="Times New Roman" w:cs="Times New Roman"/>
          <w:highlight w:val="none"/>
        </w:rPr>
      </w:pPr>
      <w:r>
        <w:rPr>
          <w:rFonts w:ascii="Times New Roman" w:hAnsi="Times New Roman" w:cs="Times New Roman"/>
          <w:highlight w:val="none"/>
        </w:rPr>
        <w:t>GB/T 19001</w:t>
      </w:r>
      <w:r>
        <w:rPr>
          <w:rFonts w:hint="eastAsia" w:ascii="Times New Roman" w:hAnsi="Times New Roman" w:cs="Times New Roman"/>
          <w:highlight w:val="none"/>
          <w:lang w:val="en-US" w:eastAsia="zh-CN"/>
        </w:rPr>
        <w:t xml:space="preserve">  </w:t>
      </w:r>
      <w:r>
        <w:rPr>
          <w:rFonts w:ascii="Times New Roman" w:hAnsi="Times New Roman" w:cs="Times New Roman"/>
          <w:highlight w:val="none"/>
        </w:rPr>
        <w:t>质量管理体系 要求</w:t>
      </w:r>
    </w:p>
    <w:p>
      <w:pPr>
        <w:spacing w:line="300" w:lineRule="auto"/>
        <w:ind w:firstLine="420" w:firstLineChars="200"/>
        <w:rPr>
          <w:rFonts w:ascii="Times New Roman" w:hAnsi="Times New Roman" w:cs="Times New Roman"/>
          <w:highlight w:val="none"/>
        </w:rPr>
      </w:pPr>
      <w:r>
        <w:rPr>
          <w:rFonts w:ascii="Times New Roman" w:hAnsi="Times New Roman" w:cs="Times New Roman"/>
          <w:highlight w:val="none"/>
        </w:rPr>
        <w:t>GB/T 24001</w:t>
      </w:r>
      <w:r>
        <w:rPr>
          <w:rFonts w:hint="eastAsia" w:ascii="Times New Roman" w:hAnsi="Times New Roman" w:cs="Times New Roman"/>
          <w:highlight w:val="none"/>
          <w:lang w:val="en-US" w:eastAsia="zh-CN"/>
        </w:rPr>
        <w:t xml:space="preserve">  </w:t>
      </w:r>
      <w:r>
        <w:rPr>
          <w:rFonts w:ascii="Times New Roman" w:hAnsi="Times New Roman" w:cs="Times New Roman"/>
          <w:highlight w:val="none"/>
        </w:rPr>
        <w:t>环境管理体系 要求</w:t>
      </w:r>
    </w:p>
    <w:p>
      <w:pPr>
        <w:spacing w:line="300" w:lineRule="auto"/>
        <w:ind w:firstLine="420" w:firstLineChars="200"/>
        <w:rPr>
          <w:rFonts w:ascii="Times New Roman" w:hAnsi="Times New Roman" w:cs="Times New Roman"/>
          <w:highlight w:val="none"/>
        </w:rPr>
      </w:pPr>
      <w:r>
        <w:rPr>
          <w:rFonts w:ascii="Times New Roman" w:hAnsi="Times New Roman" w:cs="Times New Roman"/>
          <w:highlight w:val="none"/>
        </w:rPr>
        <w:t>GB/T 45001</w:t>
      </w:r>
      <w:r>
        <w:rPr>
          <w:rFonts w:hint="eastAsia" w:ascii="Times New Roman" w:hAnsi="Times New Roman" w:cs="Times New Roman"/>
          <w:highlight w:val="none"/>
          <w:lang w:val="en-US" w:eastAsia="zh-CN"/>
        </w:rPr>
        <w:t xml:space="preserve">  </w:t>
      </w:r>
      <w:r>
        <w:rPr>
          <w:rFonts w:ascii="Times New Roman" w:hAnsi="Times New Roman" w:cs="Times New Roman"/>
          <w:highlight w:val="none"/>
        </w:rPr>
        <w:t>职业健康安全管理体系 要求及使用指南</w:t>
      </w:r>
    </w:p>
    <w:p>
      <w:pPr>
        <w:spacing w:line="300" w:lineRule="auto"/>
        <w:ind w:firstLine="42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JB/T 13472-2018  球墨铸铁用球化包芯线</w:t>
      </w:r>
    </w:p>
    <w:p>
      <w:pPr>
        <w:spacing w:line="300" w:lineRule="auto"/>
        <w:ind w:firstLine="42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T/CFA 020208012 — 2021  混合型多芯料铸造用包芯线</w:t>
      </w:r>
    </w:p>
    <w:p>
      <w:pPr>
        <w:pStyle w:val="3"/>
        <w:spacing w:before="0" w:after="0"/>
        <w:rPr>
          <w:rFonts w:ascii="Times New Roman" w:hAnsi="Times New Roman" w:eastAsia="黑体" w:cs="Times New Roman"/>
          <w:b w:val="0"/>
          <w:sz w:val="21"/>
          <w:szCs w:val="21"/>
        </w:rPr>
      </w:pPr>
      <w:bookmarkStart w:id="40" w:name="_Toc24156"/>
      <w:bookmarkStart w:id="41" w:name="_Toc7462"/>
      <w:r>
        <w:rPr>
          <w:rFonts w:ascii="Times New Roman" w:hAnsi="Times New Roman" w:eastAsia="黑体" w:cs="Times New Roman"/>
          <w:b w:val="0"/>
          <w:sz w:val="21"/>
          <w:szCs w:val="21"/>
        </w:rPr>
        <w:t>3 术语和定义</w:t>
      </w:r>
      <w:bookmarkEnd w:id="34"/>
      <w:bookmarkEnd w:id="35"/>
      <w:bookmarkEnd w:id="36"/>
      <w:bookmarkEnd w:id="37"/>
      <w:bookmarkEnd w:id="38"/>
      <w:bookmarkEnd w:id="39"/>
      <w:bookmarkEnd w:id="40"/>
      <w:bookmarkEnd w:id="41"/>
    </w:p>
    <w:p>
      <w:pPr>
        <w:pStyle w:val="3"/>
        <w:keepNext/>
        <w:keepLines/>
        <w:pageBreakBefore w:val="0"/>
        <w:widowControl w:val="0"/>
        <w:kinsoku/>
        <w:wordWrap/>
        <w:overflowPunct/>
        <w:topLinePunct w:val="0"/>
        <w:autoSpaceDE/>
        <w:autoSpaceDN/>
        <w:bidi w:val="0"/>
        <w:adjustRightInd/>
        <w:snapToGrid/>
        <w:spacing w:before="0" w:after="0" w:line="480" w:lineRule="auto"/>
        <w:ind w:firstLine="420" w:firstLineChars="200"/>
        <w:textAlignment w:val="auto"/>
        <w:rPr>
          <w:rFonts w:hint="eastAsia" w:ascii="宋体" w:hAnsi="宋体" w:eastAsia="宋体" w:cs="宋体"/>
          <w:b w:val="0"/>
          <w:sz w:val="21"/>
          <w:szCs w:val="21"/>
          <w:lang w:eastAsia="zh-CN"/>
        </w:rPr>
      </w:pPr>
      <w:bookmarkStart w:id="42" w:name="_Toc415043552"/>
      <w:bookmarkEnd w:id="42"/>
      <w:bookmarkStart w:id="43" w:name="_Toc415043492"/>
      <w:bookmarkEnd w:id="43"/>
      <w:bookmarkStart w:id="44" w:name="_Toc415043553"/>
      <w:bookmarkEnd w:id="44"/>
      <w:bookmarkStart w:id="45" w:name="_Toc415043491"/>
      <w:bookmarkEnd w:id="45"/>
      <w:bookmarkStart w:id="46" w:name="_Toc415043899"/>
      <w:bookmarkEnd w:id="46"/>
      <w:bookmarkStart w:id="47" w:name="_Toc375076815"/>
      <w:bookmarkEnd w:id="47"/>
      <w:bookmarkStart w:id="48" w:name="_Toc415043898"/>
      <w:bookmarkEnd w:id="48"/>
      <w:bookmarkStart w:id="49" w:name="_Toc5236"/>
      <w:bookmarkStart w:id="50" w:name="_Toc25327"/>
      <w:bookmarkStart w:id="51" w:name="_Toc65687981"/>
      <w:bookmarkStart w:id="52" w:name="_Toc415043496"/>
      <w:bookmarkStart w:id="53" w:name="_Toc415043557"/>
      <w:bookmarkStart w:id="54" w:name="_Toc25668"/>
      <w:bookmarkStart w:id="55" w:name="_Toc528835813"/>
      <w:bookmarkStart w:id="56" w:name="_Toc415043903"/>
      <w:bookmarkStart w:id="57" w:name="_Toc385602850"/>
      <w:r>
        <w:rPr>
          <w:rFonts w:ascii="Times New Roman" w:hAnsi="Times New Roman" w:eastAsia="黑体" w:cs="Times New Roman"/>
          <w:b w:val="0"/>
          <w:sz w:val="21"/>
          <w:szCs w:val="21"/>
          <w:lang w:eastAsia="zh-CN"/>
        </w:rPr>
        <w:t>GB</w:t>
      </w:r>
      <w:r>
        <w:rPr>
          <w:rFonts w:hint="eastAsia" w:ascii="Times New Roman" w:hAnsi="Times New Roman" w:eastAsia="黑体" w:cs="Times New Roman"/>
          <w:b w:val="0"/>
          <w:sz w:val="21"/>
          <w:szCs w:val="21"/>
          <w:lang w:eastAsia="zh-CN"/>
        </w:rPr>
        <w:t xml:space="preserve">/T5611-2017 </w:t>
      </w:r>
      <w:r>
        <w:rPr>
          <w:rFonts w:hint="eastAsia" w:ascii="宋体" w:hAnsi="宋体" w:eastAsia="宋体" w:cs="宋体"/>
          <w:b w:val="0"/>
          <w:sz w:val="21"/>
          <w:szCs w:val="21"/>
          <w:lang w:eastAsia="zh-CN"/>
        </w:rPr>
        <w:t>界定的术语和定义适用于本文件。</w:t>
      </w:r>
      <w:bookmarkEnd w:id="49"/>
      <w:bookmarkEnd w:id="50"/>
    </w:p>
    <w:p>
      <w:pPr>
        <w:pStyle w:val="82"/>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3.1  </w:t>
      </w:r>
      <w:r>
        <w:rPr>
          <w:rFonts w:hint="eastAsia" w:ascii="Times New Roman" w:hAnsi="黑体" w:eastAsia="黑体" w:cs="Times New Roman"/>
          <w:b w:val="0"/>
          <w:bCs/>
          <w:kern w:val="44"/>
          <w:sz w:val="21"/>
          <w:szCs w:val="21"/>
          <w:lang w:val="en-US" w:eastAsia="zh-CN" w:bidi="ar-SA"/>
        </w:rPr>
        <w:t>球化包芯线 nodularizing agent cored wire</w:t>
      </w:r>
      <w:r>
        <w:rPr>
          <w:rFonts w:hint="eastAsia" w:ascii="Times New Roman" w:hAnsi="Times New Roman" w:cs="Times New Roman"/>
          <w:b/>
          <w:bCs/>
          <w:sz w:val="21"/>
          <w:szCs w:val="21"/>
          <w:lang w:val="en-US" w:eastAsia="zh-CN"/>
        </w:rPr>
        <w:t xml:space="preserve"> </w:t>
      </w:r>
    </w:p>
    <w:p>
      <w:pPr>
        <w:pStyle w:val="8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将欲加入铁液中的球化剂破碎成一定的粒度，然后用冷轧低碳钢带将其包覆，成为一条具有任意长</w:t>
      </w:r>
      <w:bookmarkStart w:id="93" w:name="_GoBack"/>
      <w:bookmarkEnd w:id="93"/>
      <w:r>
        <w:rPr>
          <w:rFonts w:hint="eastAsia" w:ascii="Times New Roman" w:hAnsi="Times New Roman" w:cs="Times New Roman"/>
          <w:sz w:val="21"/>
          <w:szCs w:val="21"/>
          <w:lang w:val="en-US" w:eastAsia="zh-CN"/>
        </w:rPr>
        <w:t>度的线缆状球化剂。</w:t>
      </w:r>
    </w:p>
    <w:p>
      <w:pPr>
        <w:pStyle w:val="82"/>
        <w:keepNext w:val="0"/>
        <w:keepLines w:val="0"/>
        <w:pageBreakBefore w:val="0"/>
        <w:widowControl w:val="0"/>
        <w:kinsoku/>
        <w:wordWrap/>
        <w:overflowPunct/>
        <w:topLinePunct w:val="0"/>
        <w:autoSpaceDE/>
        <w:autoSpaceDN/>
        <w:bidi w:val="0"/>
        <w:adjustRightInd/>
        <w:snapToGrid/>
        <w:ind w:left="420" w:leftChars="20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[来源：JB/T13472-2018，3.1]</w:t>
      </w:r>
    </w:p>
    <w:p>
      <w:pPr>
        <w:pStyle w:val="3"/>
        <w:spacing w:before="0" w:after="0"/>
        <w:rPr>
          <w:rFonts w:ascii="Times New Roman" w:hAnsi="Times New Roman" w:eastAsia="黑体" w:cs="Times New Roman"/>
          <w:b w:val="0"/>
          <w:sz w:val="21"/>
          <w:szCs w:val="21"/>
        </w:rPr>
      </w:pPr>
      <w:bookmarkStart w:id="58" w:name="_Toc637"/>
      <w:bookmarkStart w:id="59" w:name="_Toc3427"/>
      <w:r>
        <w:rPr>
          <w:rFonts w:ascii="Times New Roman" w:hAnsi="Times New Roman" w:eastAsia="黑体" w:cs="Times New Roman"/>
          <w:b w:val="0"/>
          <w:sz w:val="21"/>
          <w:szCs w:val="21"/>
        </w:rPr>
        <w:t xml:space="preserve">4 </w:t>
      </w:r>
      <w:r>
        <w:rPr>
          <w:rFonts w:ascii="Times New Roman" w:hAnsi="黑体" w:eastAsia="黑体" w:cs="Times New Roman"/>
          <w:b w:val="0"/>
          <w:sz w:val="21"/>
          <w:szCs w:val="21"/>
        </w:rPr>
        <w:t>评价指标体系</w:t>
      </w:r>
      <w:bookmarkEnd w:id="51"/>
      <w:bookmarkEnd w:id="58"/>
      <w:bookmarkEnd w:id="59"/>
    </w:p>
    <w:p>
      <w:pPr>
        <w:pStyle w:val="3"/>
        <w:spacing w:before="0" w:after="0"/>
        <w:rPr>
          <w:rFonts w:ascii="Times New Roman" w:hAnsi="Times New Roman" w:eastAsia="黑体" w:cs="Times New Roman"/>
          <w:b w:val="0"/>
          <w:sz w:val="21"/>
          <w:szCs w:val="21"/>
        </w:rPr>
      </w:pPr>
      <w:bookmarkStart w:id="60" w:name="_Toc29665"/>
      <w:bookmarkStart w:id="61" w:name="_Toc11146"/>
      <w:bookmarkStart w:id="62" w:name="_Toc65687984"/>
      <w:bookmarkStart w:id="63" w:name="_Toc33563757"/>
      <w:bookmarkStart w:id="64" w:name="_Toc35259974"/>
      <w:bookmarkStart w:id="65" w:name="_Toc401669933"/>
      <w:r>
        <w:rPr>
          <w:rFonts w:ascii="Times New Roman" w:hAnsi="Times New Roman" w:eastAsia="黑体" w:cs="Times New Roman"/>
          <w:b w:val="0"/>
          <w:sz w:val="21"/>
          <w:szCs w:val="21"/>
        </w:rPr>
        <w:t xml:space="preserve">4.1 </w:t>
      </w:r>
      <w:r>
        <w:rPr>
          <w:rFonts w:ascii="Times New Roman" w:hAnsi="黑体" w:eastAsia="黑体" w:cs="Times New Roman"/>
          <w:b w:val="0"/>
          <w:sz w:val="21"/>
          <w:szCs w:val="21"/>
        </w:rPr>
        <w:t>基本要求</w:t>
      </w:r>
      <w:bookmarkEnd w:id="60"/>
      <w:bookmarkEnd w:id="61"/>
    </w:p>
    <w:p>
      <w:pPr>
        <w:pStyle w:val="82"/>
        <w:rPr>
          <w:rFonts w:ascii="Times New Roman" w:hAnsi="Times New Roman" w:cs="Times New Roman"/>
          <w:lang w:eastAsia="zh-CN"/>
        </w:rPr>
      </w:pPr>
      <w:r>
        <w:rPr>
          <w:rFonts w:ascii="Times New Roman" w:hAnsi="Times New Roman" w:cs="Times New Roman"/>
          <w:sz w:val="21"/>
          <w:szCs w:val="21"/>
          <w:lang w:eastAsia="zh-CN"/>
        </w:rPr>
        <w:t xml:space="preserve">4.1.1 </w:t>
      </w:r>
      <w:bookmarkStart w:id="66" w:name="_Hlk88639630"/>
      <w:r>
        <w:rPr>
          <w:rFonts w:ascii="Times New Roman" w:hAnsi="宋体" w:eastAsia="宋体" w:cs="Times New Roman"/>
          <w:sz w:val="21"/>
          <w:szCs w:val="21"/>
          <w:lang w:eastAsia="zh-CN"/>
        </w:rPr>
        <w:t>产品应符合明示执行标准及强制性国家标准的要求。</w:t>
      </w:r>
    </w:p>
    <w:bookmarkEnd w:id="66"/>
    <w:p>
      <w:pPr>
        <w:pStyle w:val="82"/>
        <w:rPr>
          <w:rFonts w:ascii="Times New Roman" w:hAnsi="Times New Roman" w:cs="Times New Roman"/>
          <w:sz w:val="21"/>
          <w:szCs w:val="21"/>
          <w:lang w:eastAsia="zh-CN"/>
        </w:rPr>
      </w:pPr>
      <w:r>
        <w:rPr>
          <w:rFonts w:ascii="Times New Roman" w:hAnsi="Times New Roman" w:cs="Times New Roman"/>
          <w:sz w:val="21"/>
          <w:szCs w:val="21"/>
          <w:lang w:eastAsia="zh-CN"/>
        </w:rPr>
        <w:t xml:space="preserve">4.1.2 </w:t>
      </w:r>
      <w:r>
        <w:rPr>
          <w:rFonts w:ascii="Times New Roman" w:hAnsi="宋体" w:eastAsia="宋体" w:cs="Times New Roman"/>
          <w:sz w:val="21"/>
          <w:szCs w:val="21"/>
          <w:lang w:eastAsia="zh-CN"/>
        </w:rPr>
        <w:t>近三年，企业无较大或以上环境、安全、质量事故。</w:t>
      </w:r>
    </w:p>
    <w:p>
      <w:pPr>
        <w:pStyle w:val="82"/>
        <w:rPr>
          <w:rFonts w:ascii="Times New Roman" w:hAnsi="Times New Roman" w:cs="Times New Roman"/>
          <w:sz w:val="21"/>
          <w:szCs w:val="21"/>
          <w:lang w:eastAsia="zh-CN"/>
        </w:rPr>
      </w:pPr>
      <w:r>
        <w:rPr>
          <w:rFonts w:ascii="Times New Roman" w:hAnsi="Times New Roman" w:cs="Times New Roman"/>
          <w:sz w:val="21"/>
          <w:szCs w:val="21"/>
          <w:lang w:eastAsia="zh-CN"/>
        </w:rPr>
        <w:t xml:space="preserve">4.1.3 </w:t>
      </w:r>
      <w:r>
        <w:rPr>
          <w:rFonts w:ascii="Times New Roman" w:hAnsi="宋体" w:eastAsia="宋体" w:cs="Times New Roman"/>
          <w:sz w:val="21"/>
          <w:szCs w:val="21"/>
          <w:lang w:eastAsia="zh-CN"/>
        </w:rPr>
        <w:t>企业应未列入国家信用信息严重失信主体相关名录。</w:t>
      </w:r>
    </w:p>
    <w:p>
      <w:pPr>
        <w:pStyle w:val="82"/>
        <w:rPr>
          <w:rFonts w:ascii="Times New Roman" w:hAnsi="Times New Roman" w:eastAsia="宋体" w:cs="Times New Roman"/>
          <w:sz w:val="21"/>
          <w:szCs w:val="21"/>
          <w:lang w:eastAsia="zh-CN"/>
        </w:rPr>
      </w:pPr>
      <w:r>
        <w:rPr>
          <w:rFonts w:ascii="Times New Roman" w:hAnsi="Times New Roman" w:cs="Times New Roman"/>
          <w:bCs/>
          <w:lang w:eastAsia="zh-CN"/>
        </w:rPr>
        <w:t>4.1.4</w:t>
      </w:r>
      <w:r>
        <w:rPr>
          <w:rFonts w:ascii="Times New Roman" w:hAnsi="宋体" w:eastAsia="宋体" w:cs="Times New Roman"/>
          <w:sz w:val="21"/>
          <w:szCs w:val="21"/>
          <w:lang w:eastAsia="zh-CN"/>
        </w:rPr>
        <w:t>企业可根据</w:t>
      </w:r>
      <w:r>
        <w:rPr>
          <w:rFonts w:ascii="Times New Roman" w:hAnsi="Times New Roman" w:eastAsia="宋体" w:cs="Times New Roman"/>
          <w:sz w:val="21"/>
          <w:szCs w:val="21"/>
          <w:lang w:eastAsia="zh-CN"/>
        </w:rPr>
        <w:t xml:space="preserve">GB/T 19001 </w:t>
      </w:r>
      <w:r>
        <w:rPr>
          <w:rFonts w:ascii="Times New Roman" w:hAnsi="宋体" w:eastAsia="宋体" w:cs="Times New Roman"/>
          <w:sz w:val="21"/>
          <w:szCs w:val="21"/>
          <w:lang w:eastAsia="zh-CN"/>
        </w:rPr>
        <w:t>、</w:t>
      </w:r>
      <w:r>
        <w:rPr>
          <w:rFonts w:ascii="Times New Roman" w:hAnsi="Times New Roman" w:eastAsia="宋体" w:cs="Times New Roman"/>
          <w:sz w:val="21"/>
          <w:szCs w:val="21"/>
          <w:lang w:eastAsia="zh-CN"/>
        </w:rPr>
        <w:t>GB/T 24001</w:t>
      </w:r>
      <w:r>
        <w:rPr>
          <w:rFonts w:ascii="Times New Roman" w:hAnsi="宋体" w:eastAsia="宋体" w:cs="Times New Roman"/>
          <w:sz w:val="21"/>
          <w:szCs w:val="21"/>
          <w:lang w:eastAsia="zh-CN"/>
        </w:rPr>
        <w:t>、</w:t>
      </w:r>
      <w:r>
        <w:rPr>
          <w:rFonts w:ascii="Times New Roman" w:hAnsi="Times New Roman" w:eastAsia="宋体" w:cs="Times New Roman"/>
          <w:sz w:val="21"/>
          <w:szCs w:val="21"/>
          <w:lang w:eastAsia="zh-CN"/>
        </w:rPr>
        <w:t xml:space="preserve"> GB/T 45001 </w:t>
      </w:r>
      <w:r>
        <w:rPr>
          <w:rFonts w:ascii="Times New Roman" w:hAnsi="宋体" w:eastAsia="宋体" w:cs="Times New Roman"/>
          <w:sz w:val="21"/>
          <w:szCs w:val="21"/>
          <w:lang w:eastAsia="zh-CN"/>
        </w:rPr>
        <w:t>建立并运行相应质量、环境、职业健康安全管理体系，同时鼓励企业根据自身运营情况建立更高水平的相关管理体系。</w:t>
      </w:r>
    </w:p>
    <w:p>
      <w:pPr>
        <w:pStyle w:val="82"/>
        <w:rPr>
          <w:rFonts w:ascii="Times New Roman" w:hAnsi="Times New Roman" w:eastAsia="宋体" w:cs="Times New Roman"/>
          <w:sz w:val="21"/>
          <w:szCs w:val="21"/>
          <w:lang w:eastAsia="zh-CN"/>
        </w:rPr>
      </w:pPr>
      <w:r>
        <w:rPr>
          <w:rFonts w:ascii="Times New Roman" w:hAnsi="Times New Roman" w:cs="Times New Roman"/>
          <w:bCs/>
          <w:lang w:eastAsia="zh-CN"/>
        </w:rPr>
        <w:t>4.1.5</w:t>
      </w:r>
      <w:r>
        <w:rPr>
          <w:rFonts w:ascii="Times New Roman" w:hAnsi="宋体" w:eastAsia="宋体" w:cs="Times New Roman"/>
          <w:sz w:val="21"/>
          <w:szCs w:val="21"/>
          <w:lang w:eastAsia="zh-CN"/>
        </w:rPr>
        <w:t>产品应为量产产品。</w:t>
      </w:r>
    </w:p>
    <w:p>
      <w:pPr>
        <w:pStyle w:val="3"/>
        <w:spacing w:before="0" w:after="0"/>
        <w:rPr>
          <w:rFonts w:ascii="Times New Roman" w:hAnsi="Times New Roman" w:eastAsia="黑体" w:cs="Times New Roman"/>
          <w:b w:val="0"/>
          <w:sz w:val="21"/>
          <w:szCs w:val="21"/>
        </w:rPr>
      </w:pPr>
      <w:bookmarkStart w:id="67" w:name="_Toc26601"/>
      <w:bookmarkStart w:id="68" w:name="_Toc1472"/>
      <w:r>
        <w:rPr>
          <w:rFonts w:ascii="Times New Roman" w:hAnsi="Times New Roman" w:eastAsia="黑体" w:cs="Times New Roman"/>
          <w:b w:val="0"/>
          <w:sz w:val="21"/>
          <w:szCs w:val="21"/>
        </w:rPr>
        <w:t xml:space="preserve">4.2 </w:t>
      </w:r>
      <w:r>
        <w:rPr>
          <w:rFonts w:ascii="Times New Roman" w:hAnsi="黑体" w:eastAsia="黑体" w:cs="Times New Roman"/>
          <w:b w:val="0"/>
          <w:sz w:val="21"/>
          <w:szCs w:val="21"/>
        </w:rPr>
        <w:t>评价指标分类</w:t>
      </w:r>
      <w:bookmarkEnd w:id="67"/>
      <w:bookmarkEnd w:id="68"/>
    </w:p>
    <w:p>
      <w:pPr>
        <w:adjustRightInd w:val="0"/>
        <w:snapToGrid w:val="0"/>
        <w:spacing w:line="300" w:lineRule="auto"/>
        <w:jc w:val="left"/>
        <w:rPr>
          <w:rFonts w:ascii="Times New Roman" w:hAnsi="Times New Roman" w:eastAsia="宋体" w:cs="Times New Roman"/>
          <w:kern w:val="0"/>
          <w:szCs w:val="21"/>
        </w:rPr>
      </w:pPr>
      <w:bookmarkStart w:id="69" w:name="_Hlk35975465"/>
      <w:r>
        <w:rPr>
          <w:rFonts w:ascii="Times New Roman" w:hAnsi="Times New Roman" w:eastAsia="宋体" w:cs="Times New Roman"/>
          <w:szCs w:val="21"/>
        </w:rPr>
        <w:t xml:space="preserve">4.2.1 </w:t>
      </w:r>
      <w:r>
        <w:rPr>
          <w:rFonts w:hint="eastAsia" w:ascii="Times New Roman" w:hAnsi="Times New Roman" w:eastAsia="宋体" w:cs="Times New Roman"/>
          <w:szCs w:val="21"/>
          <w:lang w:val="en-US" w:eastAsia="zh-CN"/>
        </w:rPr>
        <w:t>本文件</w:t>
      </w:r>
      <w:r>
        <w:rPr>
          <w:rFonts w:ascii="Times New Roman" w:hAnsi="宋体" w:eastAsia="宋体" w:cs="Times New Roman"/>
          <w:kern w:val="0"/>
          <w:szCs w:val="21"/>
        </w:rPr>
        <w:t>所包括的指标分为基础指标、核心指标和创新性指标。</w:t>
      </w:r>
    </w:p>
    <w:p>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eastAsia" w:ascii="Times New Roman" w:hAnsi="Times New Roman" w:eastAsia="宋体" w:cs="Times New Roman"/>
          <w:szCs w:val="21"/>
          <w:lang w:val="en-US" w:eastAsia="zh-CN"/>
        </w:rPr>
      </w:pPr>
      <w:r>
        <w:rPr>
          <w:rFonts w:ascii="Times New Roman" w:hAnsi="Times New Roman" w:eastAsia="宋体" w:cs="Times New Roman"/>
          <w:szCs w:val="21"/>
        </w:rPr>
        <w:t>4.2.2 基础指标包括</w:t>
      </w:r>
      <w:r>
        <w:rPr>
          <w:rFonts w:hint="eastAsia" w:ascii="Times New Roman" w:hAnsi="Times New Roman" w:eastAsia="宋体" w:cs="Times New Roman"/>
          <w:szCs w:val="21"/>
          <w:lang w:val="en-US" w:eastAsia="zh-CN"/>
        </w:rPr>
        <w:t>球化包芯线外观、芯料水分含量、包芯线线径偏差、包芯线横截面长轴与短轴之比、化学成分中Si/Al/Ti含量的范围；</w:t>
      </w:r>
    </w:p>
    <w:p>
      <w:pPr>
        <w:keepNext w:val="0"/>
        <w:keepLines w:val="0"/>
        <w:widowControl/>
        <w:suppressLineNumbers w:val="0"/>
        <w:spacing w:line="300" w:lineRule="auto"/>
        <w:jc w:val="both"/>
        <w:textAlignment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4.2.3 核心指标包括粉料中化学成分Re、Mg、Ca含量的波动范围；超过上限粒度占比（粒度范围2.5mm≤粒度＜3mm）；超过下限粒度占比（粒度范围＜0.1mm）；粉料中氧化镁含量与总镁量的比值；每米包芯线芯粉质量误差；</w:t>
      </w:r>
    </w:p>
    <w:p>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ascii="Times New Roman" w:hAnsi="宋体" w:eastAsia="宋体" w:cs="Times New Roman"/>
          <w:kern w:val="0"/>
          <w:szCs w:val="21"/>
        </w:rPr>
      </w:pPr>
      <w:r>
        <w:rPr>
          <w:rFonts w:ascii="Times New Roman" w:hAnsi="Times New Roman" w:eastAsia="宋体" w:cs="Times New Roman"/>
          <w:szCs w:val="21"/>
        </w:rPr>
        <w:t>4.2.</w:t>
      </w:r>
      <w:r>
        <w:rPr>
          <w:rFonts w:hint="eastAsia" w:ascii="Times New Roman" w:hAnsi="Times New Roman" w:eastAsia="宋体" w:cs="Times New Roman"/>
          <w:szCs w:val="21"/>
          <w:lang w:val="en-US" w:eastAsia="zh-CN"/>
        </w:rPr>
        <w:t>4</w:t>
      </w:r>
      <w:r>
        <w:rPr>
          <w:rFonts w:ascii="Times New Roman" w:hAnsi="宋体" w:eastAsia="宋体" w:cs="Times New Roman"/>
          <w:kern w:val="0"/>
          <w:szCs w:val="21"/>
        </w:rPr>
        <w:t>核心指标分为三个等级，包括先进水平，相当于企业标准排行榜中</w:t>
      </w:r>
      <w:r>
        <w:rPr>
          <w:rFonts w:ascii="Times New Roman" w:hAnsi="Times New Roman" w:eastAsia="宋体" w:cs="Times New Roman"/>
          <w:kern w:val="0"/>
          <w:szCs w:val="21"/>
        </w:rPr>
        <w:t>5</w:t>
      </w:r>
      <w:r>
        <w:rPr>
          <w:rFonts w:ascii="Times New Roman" w:hAnsi="宋体" w:eastAsia="宋体" w:cs="Times New Roman"/>
          <w:kern w:val="0"/>
          <w:szCs w:val="21"/>
        </w:rPr>
        <w:t>星级水平；平均水平，相当于企业标准排行榜中</w:t>
      </w:r>
      <w:r>
        <w:rPr>
          <w:rFonts w:ascii="Times New Roman" w:hAnsi="Times New Roman" w:eastAsia="宋体" w:cs="Times New Roman"/>
          <w:kern w:val="0"/>
          <w:szCs w:val="21"/>
        </w:rPr>
        <w:t>4</w:t>
      </w:r>
      <w:r>
        <w:rPr>
          <w:rFonts w:ascii="Times New Roman" w:hAnsi="宋体" w:eastAsia="宋体" w:cs="Times New Roman"/>
          <w:kern w:val="0"/>
          <w:szCs w:val="21"/>
        </w:rPr>
        <w:t>星级水平；基准水平，相当于企业标准排行榜中</w:t>
      </w:r>
      <w:r>
        <w:rPr>
          <w:rFonts w:ascii="Times New Roman" w:hAnsi="Times New Roman" w:eastAsia="宋体" w:cs="Times New Roman"/>
          <w:kern w:val="0"/>
          <w:szCs w:val="21"/>
        </w:rPr>
        <w:t>3</w:t>
      </w:r>
      <w:r>
        <w:rPr>
          <w:rFonts w:ascii="Times New Roman" w:hAnsi="宋体" w:eastAsia="宋体" w:cs="Times New Roman"/>
          <w:kern w:val="0"/>
          <w:szCs w:val="21"/>
        </w:rPr>
        <w:t>星级水平。</w:t>
      </w:r>
    </w:p>
    <w:p>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4.2.5创新性指标包括包芯线的扭曲强度和弯曲强度；</w:t>
      </w:r>
      <w:r>
        <w:rPr>
          <w:rFonts w:hint="eastAsia" w:ascii="Times New Roman" w:hAnsi="宋体" w:eastAsia="宋体" w:cs="Times New Roman"/>
          <w:kern w:val="0"/>
          <w:szCs w:val="21"/>
        </w:rPr>
        <w:t>鼓励根据使用条件增加与产品性能和消费者关注的相关创新性指标。</w:t>
      </w:r>
    </w:p>
    <w:bookmarkEnd w:id="69"/>
    <w:p>
      <w:pPr>
        <w:pStyle w:val="3"/>
        <w:spacing w:before="0" w:after="0"/>
        <w:rPr>
          <w:rFonts w:ascii="Times New Roman" w:hAnsi="Times New Roman" w:eastAsia="黑体" w:cs="Times New Roman"/>
          <w:b w:val="0"/>
          <w:sz w:val="21"/>
          <w:szCs w:val="21"/>
        </w:rPr>
      </w:pPr>
      <w:bookmarkStart w:id="70" w:name="_Toc29068"/>
      <w:bookmarkStart w:id="71" w:name="_Toc806"/>
      <w:r>
        <w:rPr>
          <w:rFonts w:ascii="Times New Roman" w:hAnsi="Times New Roman" w:eastAsia="黑体" w:cs="Times New Roman"/>
          <w:b w:val="0"/>
          <w:sz w:val="21"/>
          <w:szCs w:val="21"/>
        </w:rPr>
        <w:t xml:space="preserve">4.3 </w:t>
      </w:r>
      <w:r>
        <w:rPr>
          <w:rFonts w:ascii="Times New Roman" w:hAnsi="黑体" w:eastAsia="黑体" w:cs="Times New Roman"/>
          <w:b w:val="0"/>
          <w:sz w:val="21"/>
          <w:szCs w:val="21"/>
        </w:rPr>
        <w:t>评价指标</w:t>
      </w:r>
      <w:bookmarkEnd w:id="62"/>
      <w:r>
        <w:rPr>
          <w:rFonts w:ascii="Times New Roman" w:hAnsi="黑体" w:eastAsia="黑体" w:cs="Times New Roman"/>
          <w:b w:val="0"/>
          <w:sz w:val="21"/>
          <w:szCs w:val="21"/>
        </w:rPr>
        <w:t>体系框架</w:t>
      </w:r>
      <w:bookmarkEnd w:id="70"/>
      <w:bookmarkEnd w:id="71"/>
    </w:p>
    <w:p>
      <w:pPr>
        <w:rPr>
          <w:rFonts w:ascii="宋体" w:hAnsi="宋体" w:eastAsia="宋体" w:cs="Times New Roman"/>
          <w:kern w:val="0"/>
          <w:szCs w:val="21"/>
        </w:rPr>
      </w:pPr>
      <w:r>
        <w:rPr>
          <w:rFonts w:hint="eastAsia" w:ascii="Times New Roman" w:hAnsi="Times New Roman" w:eastAsia="宋体" w:cs="Times New Roman"/>
          <w:szCs w:val="21"/>
          <w:lang w:val="en-US" w:eastAsia="zh-CN"/>
        </w:rPr>
        <w:t>4.3.1</w:t>
      </w:r>
      <w:r>
        <w:rPr>
          <w:rFonts w:hint="eastAsia" w:ascii="宋体" w:hAnsi="宋体" w:eastAsia="宋体" w:cs="Times New Roman"/>
          <w:kern w:val="0"/>
          <w:szCs w:val="21"/>
          <w:lang w:val="en-US" w:eastAsia="zh-CN"/>
        </w:rPr>
        <w:t>球墨铸铁用球化包芯线</w:t>
      </w:r>
      <w:r>
        <w:rPr>
          <w:rFonts w:ascii="宋体" w:hAnsi="宋体" w:eastAsia="宋体" w:cs="Times New Roman"/>
          <w:kern w:val="0"/>
          <w:szCs w:val="21"/>
        </w:rPr>
        <w:t>“领跑者”标准的评价指标体系框架见表1。</w:t>
      </w:r>
    </w:p>
    <w:p>
      <w:pPr>
        <w:pStyle w:val="7"/>
        <w:spacing w:before="157" w:beforeLines="50" w:after="157" w:afterLines="50" w:line="300" w:lineRule="auto"/>
        <w:jc w:val="center"/>
        <w:rPr>
          <w:rFonts w:hint="eastAsia" w:ascii="黑体" w:hAnsi="黑体" w:eastAsia="黑体" w:cs="黑体"/>
          <w:sz w:val="21"/>
          <w:szCs w:val="21"/>
        </w:rPr>
      </w:pPr>
      <w:bookmarkStart w:id="72" w:name="_Hlk42778042"/>
      <w:r>
        <w:rPr>
          <w:rFonts w:hint="eastAsia" w:ascii="黑体" w:hAnsi="黑体" w:cs="黑体"/>
          <w:sz w:val="21"/>
          <w:szCs w:val="21"/>
        </w:rPr>
        <w:t xml:space="preserve">表 </w:t>
      </w:r>
      <w:r>
        <w:rPr>
          <w:rFonts w:hint="eastAsia" w:ascii="黑体" w:hAnsi="黑体" w:cs="黑体"/>
          <w:sz w:val="21"/>
          <w:szCs w:val="21"/>
        </w:rPr>
        <w:fldChar w:fldCharType="begin"/>
      </w:r>
      <w:r>
        <w:rPr>
          <w:rFonts w:hint="eastAsia" w:ascii="黑体" w:hAnsi="黑体" w:cs="黑体"/>
          <w:sz w:val="21"/>
          <w:szCs w:val="21"/>
        </w:rPr>
        <w:instrText xml:space="preserve"> SEQ 表 \* ARABIC </w:instrText>
      </w:r>
      <w:r>
        <w:rPr>
          <w:rFonts w:hint="eastAsia" w:ascii="黑体" w:hAnsi="黑体" w:cs="黑体"/>
          <w:sz w:val="21"/>
          <w:szCs w:val="21"/>
        </w:rPr>
        <w:fldChar w:fldCharType="separate"/>
      </w:r>
      <w:r>
        <w:rPr>
          <w:rFonts w:hint="eastAsia" w:ascii="黑体" w:hAnsi="黑体" w:cs="黑体"/>
          <w:sz w:val="21"/>
          <w:szCs w:val="21"/>
        </w:rPr>
        <w:t>1</w:t>
      </w:r>
      <w:r>
        <w:rPr>
          <w:rFonts w:hint="eastAsia" w:ascii="黑体" w:hAnsi="黑体" w:cs="黑体"/>
          <w:sz w:val="21"/>
          <w:szCs w:val="21"/>
        </w:rPr>
        <w:fldChar w:fldCharType="end"/>
      </w:r>
      <w:bookmarkStart w:id="73" w:name="_Toc10626"/>
      <w:bookmarkStart w:id="74" w:name="_Toc8882"/>
      <w:r>
        <w:rPr>
          <w:rFonts w:hint="eastAsia" w:ascii="黑体" w:hAnsi="黑体" w:cs="黑体"/>
          <w:sz w:val="21"/>
          <w:szCs w:val="21"/>
          <w:lang w:val="en-US" w:eastAsia="zh-CN"/>
        </w:rPr>
        <w:t xml:space="preserve">  </w:t>
      </w:r>
      <w:r>
        <w:rPr>
          <w:rFonts w:hint="eastAsia" w:ascii="黑体" w:hAnsi="黑体" w:eastAsia="黑体" w:cs="黑体"/>
          <w:sz w:val="21"/>
          <w:szCs w:val="21"/>
          <w:lang w:val="en-US" w:eastAsia="zh-CN"/>
        </w:rPr>
        <w:t>球墨铸铁用球化包芯线</w:t>
      </w:r>
      <w:r>
        <w:rPr>
          <w:rFonts w:hint="eastAsia" w:ascii="黑体" w:hAnsi="黑体" w:eastAsia="黑体" w:cs="黑体"/>
          <w:sz w:val="21"/>
          <w:szCs w:val="21"/>
        </w:rPr>
        <w:t>评价指标体系框架</w:t>
      </w:r>
      <w:bookmarkEnd w:id="72"/>
      <w:bookmarkEnd w:id="73"/>
      <w:bookmarkEnd w:id="74"/>
    </w:p>
    <w:tbl>
      <w:tblPr>
        <w:tblStyle w:val="24"/>
        <w:tblpPr w:leftFromText="180" w:rightFromText="180" w:vertAnchor="text" w:horzAnchor="page" w:tblpX="995" w:tblpY="3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1220"/>
        <w:gridCol w:w="2110"/>
        <w:gridCol w:w="1385"/>
        <w:gridCol w:w="984"/>
        <w:gridCol w:w="984"/>
        <w:gridCol w:w="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28" w:type="dxa"/>
            <w:vMerge w:val="restart"/>
            <w:shd w:val="clear" w:color="auto" w:fill="auto"/>
            <w:noWrap/>
            <w:vAlign w:val="center"/>
          </w:tcPr>
          <w:p>
            <w:pPr>
              <w:keepNext w:val="0"/>
              <w:keepLines w:val="0"/>
              <w:widowControl/>
              <w:suppressLineNumbers w:val="0"/>
              <w:jc w:val="center"/>
              <w:textAlignment w:val="center"/>
              <w:rPr>
                <w:rFonts w:cs="宋体" w:asciiTheme="minorEastAsia" w:hAnsiTheme="minorEastAsia"/>
                <w:bCs/>
                <w:color w:val="000000"/>
                <w:kern w:val="0"/>
                <w:sz w:val="18"/>
                <w:szCs w:val="18"/>
              </w:rPr>
            </w:pPr>
            <w:bookmarkStart w:id="75" w:name="_Hlk100826962"/>
            <w:r>
              <w:rPr>
                <w:rFonts w:hint="eastAsia" w:ascii="宋体" w:hAnsi="宋体" w:eastAsia="宋体" w:cs="宋体"/>
                <w:i w:val="0"/>
                <w:iCs w:val="0"/>
                <w:color w:val="000000"/>
                <w:kern w:val="0"/>
                <w:sz w:val="18"/>
                <w:szCs w:val="18"/>
                <w:u w:val="none"/>
                <w:lang w:val="en-US" w:eastAsia="zh-CN" w:bidi="ar"/>
              </w:rPr>
              <w:t>序号</w:t>
            </w:r>
          </w:p>
        </w:tc>
        <w:tc>
          <w:tcPr>
            <w:tcW w:w="1220" w:type="dxa"/>
            <w:vMerge w:val="restart"/>
            <w:shd w:val="clear" w:color="auto" w:fill="auto"/>
            <w:vAlign w:val="center"/>
          </w:tcPr>
          <w:p>
            <w:pPr>
              <w:keepNext w:val="0"/>
              <w:keepLines w:val="0"/>
              <w:widowControl/>
              <w:suppressLineNumbers w:val="0"/>
              <w:jc w:val="center"/>
              <w:textAlignment w:val="center"/>
              <w:rPr>
                <w:rFonts w:cs="宋体" w:asciiTheme="minorEastAsia" w:hAnsiTheme="minorEastAsia"/>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指标类型</w:t>
            </w:r>
          </w:p>
        </w:tc>
        <w:tc>
          <w:tcPr>
            <w:tcW w:w="2110" w:type="dxa"/>
            <w:vMerge w:val="restart"/>
            <w:shd w:val="clear" w:color="auto" w:fill="auto"/>
            <w:vAlign w:val="center"/>
          </w:tcPr>
          <w:p>
            <w:pPr>
              <w:keepNext w:val="0"/>
              <w:keepLines w:val="0"/>
              <w:widowControl/>
              <w:suppressLineNumbers w:val="0"/>
              <w:jc w:val="center"/>
              <w:textAlignment w:val="center"/>
              <w:rPr>
                <w:rFonts w:hint="eastAsia" w:cs="宋体" w:asciiTheme="minorEastAsia" w:hAnsiTheme="minorEastAsia"/>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评价指标</w:t>
            </w:r>
          </w:p>
        </w:tc>
        <w:tc>
          <w:tcPr>
            <w:tcW w:w="1385" w:type="dxa"/>
            <w:vMerge w:val="restart"/>
            <w:shd w:val="clear" w:color="auto" w:fill="auto"/>
            <w:vAlign w:val="center"/>
          </w:tcPr>
          <w:p>
            <w:pPr>
              <w:keepNext w:val="0"/>
              <w:keepLines w:val="0"/>
              <w:widowControl/>
              <w:suppressLineNumbers w:val="0"/>
              <w:jc w:val="center"/>
              <w:textAlignment w:val="center"/>
              <w:rPr>
                <w:rFonts w:cs="宋体" w:asciiTheme="minorEastAsia" w:hAnsiTheme="minorEastAsia"/>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指标来源</w:t>
            </w:r>
          </w:p>
        </w:tc>
        <w:tc>
          <w:tcPr>
            <w:tcW w:w="0" w:type="auto"/>
            <w:gridSpan w:val="3"/>
            <w:shd w:val="clear" w:color="auto" w:fill="auto"/>
            <w:vAlign w:val="center"/>
          </w:tcPr>
          <w:p>
            <w:pPr>
              <w:keepNext w:val="0"/>
              <w:keepLines w:val="0"/>
              <w:widowControl/>
              <w:suppressLineNumbers w:val="0"/>
              <w:jc w:val="center"/>
              <w:textAlignment w:val="center"/>
              <w:rPr>
                <w:rFonts w:cs="宋体" w:asciiTheme="minorEastAsia" w:hAnsiTheme="minorEastAsia"/>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指标水平分级</w:t>
            </w:r>
          </w:p>
        </w:tc>
        <w:tc>
          <w:tcPr>
            <w:tcW w:w="0" w:type="auto"/>
            <w:vMerge w:val="restart"/>
            <w:shd w:val="clear" w:color="auto" w:fill="auto"/>
            <w:vAlign w:val="center"/>
          </w:tcPr>
          <w:p>
            <w:pPr>
              <w:keepNext w:val="0"/>
              <w:keepLines w:val="0"/>
              <w:widowControl/>
              <w:suppressLineNumbers w:val="0"/>
              <w:jc w:val="center"/>
              <w:textAlignment w:val="center"/>
              <w:rPr>
                <w:rFonts w:cs="宋体" w:asciiTheme="minorEastAsia" w:hAnsiTheme="minorEastAsia"/>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判断依据和方法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28" w:type="dxa"/>
            <w:vMerge w:val="continue"/>
            <w:shd w:val="clear" w:color="auto" w:fill="auto"/>
            <w:noWrap/>
            <w:vAlign w:val="center"/>
          </w:tcPr>
          <w:p>
            <w:pPr>
              <w:jc w:val="center"/>
              <w:rPr>
                <w:rFonts w:cs="宋体" w:asciiTheme="minorEastAsia" w:hAnsiTheme="minorEastAsia"/>
                <w:bCs/>
                <w:color w:val="000000"/>
                <w:kern w:val="0"/>
                <w:sz w:val="18"/>
                <w:szCs w:val="18"/>
              </w:rPr>
            </w:pPr>
          </w:p>
        </w:tc>
        <w:tc>
          <w:tcPr>
            <w:tcW w:w="1220" w:type="dxa"/>
            <w:vMerge w:val="continue"/>
            <w:shd w:val="clear" w:color="auto" w:fill="auto"/>
            <w:vAlign w:val="center"/>
          </w:tcPr>
          <w:p>
            <w:pPr>
              <w:jc w:val="center"/>
              <w:rPr>
                <w:rFonts w:cs="宋体" w:asciiTheme="minorEastAsia" w:hAnsiTheme="minorEastAsia"/>
                <w:bCs/>
                <w:color w:val="000000"/>
                <w:kern w:val="0"/>
                <w:sz w:val="18"/>
                <w:szCs w:val="18"/>
              </w:rPr>
            </w:pPr>
          </w:p>
        </w:tc>
        <w:tc>
          <w:tcPr>
            <w:tcW w:w="2110" w:type="dxa"/>
            <w:vMerge w:val="continue"/>
            <w:shd w:val="clear" w:color="auto" w:fill="auto"/>
            <w:vAlign w:val="center"/>
          </w:tcPr>
          <w:p>
            <w:pPr>
              <w:jc w:val="center"/>
              <w:rPr>
                <w:rFonts w:cs="宋体" w:asciiTheme="minorEastAsia" w:hAnsiTheme="minorEastAsia"/>
                <w:bCs/>
                <w:color w:val="000000"/>
                <w:kern w:val="0"/>
                <w:sz w:val="18"/>
                <w:szCs w:val="18"/>
              </w:rPr>
            </w:pPr>
          </w:p>
        </w:tc>
        <w:tc>
          <w:tcPr>
            <w:tcW w:w="1385" w:type="dxa"/>
            <w:vMerge w:val="continue"/>
            <w:shd w:val="clear" w:color="auto" w:fill="auto"/>
            <w:vAlign w:val="center"/>
          </w:tcPr>
          <w:p>
            <w:pPr>
              <w:jc w:val="center"/>
              <w:rPr>
                <w:rFonts w:cs="宋体" w:asciiTheme="minorEastAsia" w:hAnsiTheme="minorEastAsia"/>
                <w:bCs/>
                <w:color w:val="000000"/>
                <w:kern w:val="0"/>
                <w:sz w:val="18"/>
                <w:szCs w:val="18"/>
              </w:rPr>
            </w:pPr>
          </w:p>
        </w:tc>
        <w:tc>
          <w:tcPr>
            <w:tcW w:w="0" w:type="auto"/>
            <w:shd w:val="clear" w:color="auto" w:fill="auto"/>
            <w:vAlign w:val="center"/>
          </w:tcPr>
          <w:p>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先进水平</w:t>
            </w:r>
          </w:p>
        </w:tc>
        <w:tc>
          <w:tcPr>
            <w:tcW w:w="0" w:type="auto"/>
            <w:shd w:val="clear" w:color="auto" w:fill="auto"/>
            <w:vAlign w:val="center"/>
          </w:tcPr>
          <w:p>
            <w:pPr>
              <w:keepNext w:val="0"/>
              <w:keepLines w:val="0"/>
              <w:widowControl/>
              <w:suppressLineNumbers w:val="0"/>
              <w:jc w:val="center"/>
              <w:textAlignment w:val="center"/>
              <w:rPr>
                <w:rFonts w:cs="Arial" w:asciiTheme="minorEastAsia" w:hAnsiTheme="minorEastAsia"/>
                <w:kern w:val="0"/>
                <w:sz w:val="18"/>
                <w:szCs w:val="18"/>
              </w:rPr>
            </w:pPr>
            <w:r>
              <w:rPr>
                <w:rFonts w:hint="eastAsia" w:ascii="宋体" w:hAnsi="宋体" w:eastAsia="宋体" w:cs="宋体"/>
                <w:i w:val="0"/>
                <w:iCs w:val="0"/>
                <w:color w:val="000000"/>
                <w:kern w:val="0"/>
                <w:sz w:val="18"/>
                <w:szCs w:val="18"/>
                <w:u w:val="none"/>
                <w:lang w:val="en-US" w:eastAsia="zh-CN" w:bidi="ar"/>
              </w:rPr>
              <w:t>平均水平</w:t>
            </w:r>
          </w:p>
        </w:tc>
        <w:tc>
          <w:tcPr>
            <w:tcW w:w="0" w:type="auto"/>
            <w:shd w:val="clear" w:color="auto" w:fill="auto"/>
            <w:vAlign w:val="center"/>
          </w:tcPr>
          <w:p>
            <w:pPr>
              <w:keepNext w:val="0"/>
              <w:keepLines w:val="0"/>
              <w:widowControl/>
              <w:suppressLineNumbers w:val="0"/>
              <w:jc w:val="center"/>
              <w:textAlignment w:val="center"/>
              <w:rPr>
                <w:rFonts w:cs="Arial" w:asciiTheme="minorEastAsia" w:hAnsiTheme="minorEastAsia"/>
                <w:kern w:val="0"/>
                <w:sz w:val="18"/>
                <w:szCs w:val="18"/>
              </w:rPr>
            </w:pPr>
            <w:r>
              <w:rPr>
                <w:rFonts w:hint="eastAsia" w:ascii="宋体" w:hAnsi="宋体" w:eastAsia="宋体" w:cs="宋体"/>
                <w:i w:val="0"/>
                <w:iCs w:val="0"/>
                <w:color w:val="000000"/>
                <w:kern w:val="0"/>
                <w:sz w:val="18"/>
                <w:szCs w:val="18"/>
                <w:u w:val="none"/>
                <w:lang w:val="en-US" w:eastAsia="zh-CN" w:bidi="ar"/>
              </w:rPr>
              <w:t>基准水平</w:t>
            </w:r>
          </w:p>
        </w:tc>
        <w:tc>
          <w:tcPr>
            <w:tcW w:w="0" w:type="auto"/>
            <w:vMerge w:val="continue"/>
            <w:shd w:val="clear" w:color="auto" w:fill="auto"/>
            <w:vAlign w:val="center"/>
          </w:tcPr>
          <w:p>
            <w:pPr>
              <w:jc w:val="center"/>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628" w:type="dxa"/>
            <w:shd w:val="clear" w:color="auto" w:fill="auto"/>
            <w:noWrap/>
            <w:vAlign w:val="center"/>
          </w:tcPr>
          <w:p>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1220" w:type="dxa"/>
            <w:vMerge w:val="restart"/>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基础指标</w:t>
            </w:r>
          </w:p>
        </w:tc>
        <w:tc>
          <w:tcPr>
            <w:tcW w:w="2110" w:type="dxa"/>
            <w:vMerge w:val="restart"/>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kern w:val="0"/>
                <w:sz w:val="18"/>
                <w:szCs w:val="18"/>
              </w:rPr>
            </w:pPr>
            <w:r>
              <w:rPr>
                <w:rFonts w:hint="eastAsia" w:ascii="宋体" w:hAnsi="宋体" w:eastAsia="宋体" w:cs="宋体"/>
                <w:i w:val="0"/>
                <w:iCs w:val="0"/>
                <w:color w:val="000000"/>
                <w:kern w:val="0"/>
                <w:sz w:val="18"/>
                <w:szCs w:val="18"/>
                <w:u w:val="none"/>
                <w:lang w:val="en-US" w:eastAsia="zh-CN" w:bidi="ar"/>
              </w:rPr>
              <w:t>外观</w:t>
            </w:r>
          </w:p>
        </w:tc>
        <w:tc>
          <w:tcPr>
            <w:tcW w:w="1385" w:type="dxa"/>
            <w:shd w:val="clear" w:color="auto" w:fill="auto"/>
            <w:vAlign w:val="top"/>
          </w:tcPr>
          <w:p>
            <w:pPr>
              <w:keepNext w:val="0"/>
              <w:keepLines w:val="0"/>
              <w:widowControl/>
              <w:suppressLineNumbers w:val="0"/>
              <w:jc w:val="center"/>
              <w:textAlignment w:val="top"/>
              <w:rPr>
                <w:rFonts w:hint="eastAsia" w:cs="宋体" w:asciiTheme="minorEastAsia" w:hAnsiTheme="minorEastAsia"/>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JB/T 13472-2018中5.2.4</w:t>
            </w:r>
          </w:p>
        </w:tc>
        <w:tc>
          <w:tcPr>
            <w:tcW w:w="0" w:type="auto"/>
            <w:gridSpan w:val="3"/>
            <w:shd w:val="clear" w:color="auto" w:fill="auto"/>
            <w:vAlign w:val="center"/>
          </w:tcPr>
          <w:p>
            <w:pPr>
              <w:keepNext w:val="0"/>
              <w:keepLines w:val="0"/>
              <w:widowControl/>
              <w:suppressLineNumbers w:val="0"/>
              <w:jc w:val="center"/>
              <w:textAlignment w:val="center"/>
              <w:rPr>
                <w:rFonts w:hint="eastAsia" w:cs="宋体" w:asciiTheme="minorEastAsia" w:hAnsiTheme="minorEastAsia"/>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球化包芯线应无虚包、无开缝、无破裂、不漏料、无锈蚀、无油污，芯料应充填均匀</w:t>
            </w:r>
          </w:p>
        </w:tc>
        <w:tc>
          <w:tcPr>
            <w:tcW w:w="0" w:type="auto"/>
            <w:shd w:val="clear" w:color="auto" w:fill="auto"/>
            <w:vAlign w:val="top"/>
          </w:tcPr>
          <w:p>
            <w:pPr>
              <w:keepNext w:val="0"/>
              <w:keepLines w:val="0"/>
              <w:widowControl/>
              <w:suppressLineNumbers w:val="0"/>
              <w:jc w:val="center"/>
              <w:textAlignment w:val="top"/>
              <w:rPr>
                <w:rFonts w:hint="default" w:cs="宋体" w:asciiTheme="minorEastAsia" w:hAnsiTheme="minorEastAsia"/>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JB/T 13472-2018中6.6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628" w:type="dxa"/>
            <w:shd w:val="clear" w:color="auto" w:fill="auto"/>
            <w:noWrap/>
            <w:vAlign w:val="center"/>
          </w:tcPr>
          <w:p>
            <w:pPr>
              <w:jc w:val="center"/>
              <w:rPr>
                <w:rFonts w:hint="eastAsia" w:cs="宋体" w:asciiTheme="minorEastAsia" w:hAnsi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2</w:t>
            </w:r>
          </w:p>
          <w:p>
            <w:pPr>
              <w:jc w:val="center"/>
              <w:rPr>
                <w:rFonts w:hint="eastAsia" w:cs="宋体" w:asciiTheme="minorEastAsia" w:hAnsiTheme="minorEastAsia"/>
                <w:color w:val="000000"/>
                <w:kern w:val="0"/>
                <w:sz w:val="18"/>
                <w:szCs w:val="18"/>
                <w:lang w:val="en-US" w:eastAsia="zh-CN"/>
              </w:rPr>
            </w:pPr>
          </w:p>
        </w:tc>
        <w:tc>
          <w:tcPr>
            <w:tcW w:w="1220" w:type="dxa"/>
            <w:vMerge w:val="continue"/>
            <w:shd w:val="clear" w:color="auto" w:fill="auto"/>
            <w:noWrap/>
            <w:vAlign w:val="center"/>
          </w:tcPr>
          <w:p>
            <w:pPr>
              <w:jc w:val="center"/>
              <w:rPr>
                <w:rFonts w:hint="eastAsia" w:cs="宋体" w:asciiTheme="minorEastAsia" w:hAnsiTheme="minorEastAsia"/>
                <w:color w:val="000000"/>
                <w:kern w:val="0"/>
                <w:sz w:val="18"/>
                <w:szCs w:val="18"/>
              </w:rPr>
            </w:pPr>
          </w:p>
        </w:tc>
        <w:tc>
          <w:tcPr>
            <w:tcW w:w="2110" w:type="dxa"/>
            <w:vMerge w:val="continue"/>
            <w:shd w:val="clear" w:color="auto" w:fill="auto"/>
            <w:noWrap/>
            <w:vAlign w:val="center"/>
          </w:tcPr>
          <w:p>
            <w:pPr>
              <w:jc w:val="center"/>
              <w:rPr>
                <w:rFonts w:hint="eastAsia" w:cs="宋体" w:asciiTheme="minorEastAsia" w:hAnsiTheme="minorEastAsia"/>
                <w:kern w:val="0"/>
                <w:sz w:val="18"/>
                <w:szCs w:val="18"/>
                <w:lang w:val="en-US" w:eastAsia="zh-CN"/>
              </w:rPr>
            </w:pPr>
          </w:p>
        </w:tc>
        <w:tc>
          <w:tcPr>
            <w:tcW w:w="1385" w:type="dxa"/>
            <w:shd w:val="clear" w:color="auto" w:fill="auto"/>
            <w:vAlign w:val="top"/>
          </w:tcPr>
          <w:p>
            <w:pPr>
              <w:keepNext w:val="0"/>
              <w:keepLines w:val="0"/>
              <w:widowControl/>
              <w:suppressLineNumbers w:val="0"/>
              <w:jc w:val="center"/>
              <w:textAlignment w:val="top"/>
              <w:rPr>
                <w:rFonts w:hint="eastAsia" w:cs="宋体" w:asciiTheme="minorEastAsia" w:hAnsiTheme="minorEastAsia"/>
                <w:kern w:val="0"/>
                <w:sz w:val="18"/>
                <w:szCs w:val="18"/>
              </w:rPr>
            </w:pPr>
            <w:r>
              <w:rPr>
                <w:rFonts w:hint="eastAsia" w:ascii="宋体" w:hAnsi="宋体" w:eastAsia="宋体" w:cs="宋体"/>
                <w:i w:val="0"/>
                <w:iCs w:val="0"/>
                <w:color w:val="000000"/>
                <w:kern w:val="0"/>
                <w:sz w:val="18"/>
                <w:szCs w:val="18"/>
                <w:u w:val="none"/>
                <w:lang w:val="en-US" w:eastAsia="zh-CN" w:bidi="ar"/>
              </w:rPr>
              <w:t>JB/T 13472-2018中5.2.1</w:t>
            </w:r>
          </w:p>
        </w:tc>
        <w:tc>
          <w:tcPr>
            <w:tcW w:w="0" w:type="auto"/>
            <w:gridSpan w:val="3"/>
            <w:shd w:val="clear" w:color="auto" w:fill="auto"/>
            <w:vAlign w:val="center"/>
          </w:tcPr>
          <w:p>
            <w:pPr>
              <w:keepNext w:val="0"/>
              <w:keepLines w:val="0"/>
              <w:widowControl/>
              <w:suppressLineNumbers w:val="0"/>
              <w:jc w:val="center"/>
              <w:textAlignment w:val="center"/>
              <w:rPr>
                <w:rFonts w:hint="default" w:cs="宋体" w:asciiTheme="minorEastAsia" w:hAnsiTheme="minorEastAsia"/>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每千米接头个数≤2</w:t>
            </w:r>
          </w:p>
        </w:tc>
        <w:tc>
          <w:tcPr>
            <w:tcW w:w="0" w:type="auto"/>
            <w:shd w:val="clear" w:color="auto" w:fill="auto"/>
            <w:vAlign w:val="top"/>
          </w:tcPr>
          <w:p>
            <w:pPr>
              <w:keepNext w:val="0"/>
              <w:keepLines w:val="0"/>
              <w:widowControl/>
              <w:suppressLineNumbers w:val="0"/>
              <w:jc w:val="center"/>
              <w:textAlignment w:val="top"/>
              <w:rPr>
                <w:rFonts w:hint="default" w:cs="宋体" w:asciiTheme="minorEastAsia" w:hAnsiTheme="minorEastAsia"/>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JB/T 13472-2018中6.6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628" w:type="dxa"/>
            <w:shd w:val="clear" w:color="auto" w:fill="auto"/>
            <w:vAlign w:val="center"/>
          </w:tcPr>
          <w:p>
            <w:pPr>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3</w:t>
            </w:r>
          </w:p>
        </w:tc>
        <w:tc>
          <w:tcPr>
            <w:tcW w:w="1220" w:type="dxa"/>
            <w:vMerge w:val="continue"/>
            <w:shd w:val="clear" w:color="auto" w:fill="auto"/>
            <w:vAlign w:val="center"/>
          </w:tcPr>
          <w:p>
            <w:pPr>
              <w:jc w:val="center"/>
              <w:rPr>
                <w:rFonts w:hint="eastAsia" w:cs="宋体" w:asciiTheme="minorEastAsia" w:hAnsiTheme="minorEastAsia"/>
                <w:color w:val="000000"/>
                <w:kern w:val="0"/>
                <w:sz w:val="18"/>
                <w:szCs w:val="18"/>
              </w:rPr>
            </w:pPr>
          </w:p>
        </w:tc>
        <w:tc>
          <w:tcPr>
            <w:tcW w:w="21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芯料水分含量</w:t>
            </w:r>
          </w:p>
          <w:p>
            <w:pPr>
              <w:keepNext w:val="0"/>
              <w:keepLines w:val="0"/>
              <w:widowControl/>
              <w:suppressLineNumbers w:val="0"/>
              <w:jc w:val="center"/>
              <w:textAlignment w:val="center"/>
              <w:rPr>
                <w:rFonts w:hint="default" w:cs="宋体" w:asciiTheme="minorEastAsia" w:hAnsiTheme="minorEastAsia" w:eastAsiaTheme="minorEastAsia"/>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1385" w:type="dxa"/>
            <w:shd w:val="clear" w:color="auto" w:fill="auto"/>
            <w:vAlign w:val="center"/>
          </w:tcPr>
          <w:p>
            <w:pPr>
              <w:keepNext w:val="0"/>
              <w:keepLines w:val="0"/>
              <w:widowControl/>
              <w:suppressLineNumbers w:val="0"/>
              <w:jc w:val="center"/>
              <w:textAlignment w:val="center"/>
              <w:rPr>
                <w:rFonts w:hint="eastAsia" w:cs="宋体" w:asciiTheme="minorEastAsia" w:hAnsiTheme="minorEastAsia"/>
                <w:kern w:val="0"/>
                <w:sz w:val="18"/>
                <w:szCs w:val="18"/>
              </w:rPr>
            </w:pPr>
            <w:r>
              <w:rPr>
                <w:rFonts w:hint="eastAsia" w:ascii="宋体" w:hAnsi="宋体" w:eastAsia="宋体" w:cs="宋体"/>
                <w:i w:val="0"/>
                <w:iCs w:val="0"/>
                <w:color w:val="000000"/>
                <w:kern w:val="0"/>
                <w:sz w:val="18"/>
                <w:szCs w:val="18"/>
                <w:u w:val="none"/>
                <w:lang w:val="en-US" w:eastAsia="zh-CN" w:bidi="ar"/>
              </w:rPr>
              <w:t>JB/T 13472-2018中 5.2.3</w:t>
            </w:r>
          </w:p>
        </w:tc>
        <w:tc>
          <w:tcPr>
            <w:tcW w:w="0" w:type="auto"/>
            <w:gridSpan w:val="3"/>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≤0.3</w:t>
            </w:r>
          </w:p>
        </w:tc>
        <w:tc>
          <w:tcPr>
            <w:tcW w:w="0" w:type="auto"/>
            <w:shd w:val="clear" w:color="auto" w:fill="auto"/>
            <w:vAlign w:val="center"/>
          </w:tcPr>
          <w:p>
            <w:pPr>
              <w:keepNext w:val="0"/>
              <w:keepLines w:val="0"/>
              <w:widowControl/>
              <w:suppressLineNumbers w:val="0"/>
              <w:jc w:val="center"/>
              <w:textAlignment w:val="center"/>
              <w:rPr>
                <w:rFonts w:hint="default" w:cs="宋体" w:asciiTheme="minorEastAsia" w:hAnsiTheme="minorEastAsia"/>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JB/T 13472-2018中 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628" w:type="dxa"/>
            <w:shd w:val="clear" w:color="auto" w:fill="auto"/>
            <w:vAlign w:val="center"/>
          </w:tcPr>
          <w:p>
            <w:pPr>
              <w:jc w:val="center"/>
              <w:rPr>
                <w:rFonts w:hint="eastAsia" w:cs="宋体" w:asciiTheme="minorEastAsia" w:hAnsiTheme="minorEastAsia" w:eastAsiaTheme="minorEastAsia"/>
                <w:color w:val="000000"/>
                <w:kern w:val="0"/>
                <w:sz w:val="18"/>
                <w:szCs w:val="18"/>
                <w:lang w:val="en-US" w:eastAsia="zh-CN" w:bidi="ar-SA"/>
              </w:rPr>
            </w:pPr>
            <w:r>
              <w:rPr>
                <w:rFonts w:hint="eastAsia" w:cs="宋体" w:asciiTheme="minorEastAsia" w:hAnsiTheme="minorEastAsia"/>
                <w:color w:val="000000"/>
                <w:kern w:val="0"/>
                <w:sz w:val="18"/>
                <w:szCs w:val="18"/>
                <w:lang w:val="en-US" w:eastAsia="zh-CN"/>
              </w:rPr>
              <w:t>4</w:t>
            </w:r>
          </w:p>
        </w:tc>
        <w:tc>
          <w:tcPr>
            <w:tcW w:w="1220" w:type="dxa"/>
            <w:vMerge w:val="continue"/>
            <w:shd w:val="clear" w:color="auto" w:fill="auto"/>
            <w:vAlign w:val="center"/>
          </w:tcPr>
          <w:p>
            <w:pPr>
              <w:jc w:val="center"/>
              <w:rPr>
                <w:rFonts w:cs="宋体" w:asciiTheme="minorEastAsia" w:hAnsiTheme="minorEastAsia" w:eastAsiaTheme="minorEastAsia"/>
                <w:color w:val="000000"/>
                <w:kern w:val="0"/>
                <w:sz w:val="18"/>
                <w:szCs w:val="18"/>
                <w:lang w:val="en-US" w:eastAsia="zh-CN" w:bidi="ar-SA"/>
              </w:rPr>
            </w:pPr>
          </w:p>
        </w:tc>
        <w:tc>
          <w:tcPr>
            <w:tcW w:w="21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vertAlign w:val="superscript"/>
                <w:lang w:val="en-US" w:eastAsia="zh-CN" w:bidi="ar"/>
              </w:rPr>
            </w:pPr>
            <w:r>
              <w:rPr>
                <w:rFonts w:hint="eastAsia" w:ascii="宋体" w:hAnsi="宋体" w:eastAsia="宋体" w:cs="宋体"/>
                <w:i w:val="0"/>
                <w:iCs w:val="0"/>
                <w:color w:val="000000"/>
                <w:kern w:val="0"/>
                <w:sz w:val="18"/>
                <w:szCs w:val="18"/>
                <w:u w:val="none"/>
                <w:lang w:val="en-US" w:eastAsia="zh-CN" w:bidi="ar"/>
              </w:rPr>
              <w:t>包芯线线径偏差</w:t>
            </w:r>
            <w:r>
              <w:rPr>
                <w:rFonts w:hint="eastAsia" w:ascii="宋体" w:hAnsi="宋体" w:eastAsia="宋体" w:cs="宋体"/>
                <w:i w:val="0"/>
                <w:iCs w:val="0"/>
                <w:color w:val="000000"/>
                <w:kern w:val="0"/>
                <w:sz w:val="28"/>
                <w:szCs w:val="28"/>
                <w:u w:val="none"/>
                <w:vertAlign w:val="superscript"/>
                <w:lang w:val="en-US" w:eastAsia="zh-CN" w:bidi="ar"/>
              </w:rPr>
              <w:t>a</w:t>
            </w:r>
          </w:p>
          <w:p>
            <w:pPr>
              <w:keepNext w:val="0"/>
              <w:keepLines w:val="0"/>
              <w:widowControl/>
              <w:suppressLineNumbers w:val="0"/>
              <w:jc w:val="center"/>
              <w:textAlignment w:val="center"/>
              <w:rPr>
                <w:rFonts w:hint="eastAsia" w:cs="宋体" w:asciiTheme="minorEastAsia" w:hAnsiTheme="minorEastAsia" w:eastAsiaTheme="minorEastAsi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mm</w:t>
            </w:r>
          </w:p>
        </w:tc>
        <w:tc>
          <w:tcPr>
            <w:tcW w:w="1385" w:type="dxa"/>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T/CFA 020208012 — 2021中5.1</w:t>
            </w:r>
          </w:p>
        </w:tc>
        <w:tc>
          <w:tcPr>
            <w:tcW w:w="0" w:type="auto"/>
            <w:gridSpan w:val="3"/>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（0，﹢0.3）</w:t>
            </w:r>
          </w:p>
        </w:tc>
        <w:tc>
          <w:tcPr>
            <w:tcW w:w="0" w:type="auto"/>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T/CFA 020208012 — 2021中6.1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628" w:type="dxa"/>
            <w:shd w:val="clear" w:color="auto" w:fill="auto"/>
            <w:vAlign w:val="center"/>
          </w:tcPr>
          <w:p>
            <w:pPr>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5</w:t>
            </w:r>
          </w:p>
        </w:tc>
        <w:tc>
          <w:tcPr>
            <w:tcW w:w="1220" w:type="dxa"/>
            <w:vMerge w:val="continue"/>
            <w:shd w:val="clear" w:color="auto" w:fill="auto"/>
            <w:vAlign w:val="center"/>
          </w:tcPr>
          <w:p>
            <w:pPr>
              <w:jc w:val="center"/>
              <w:rPr>
                <w:rFonts w:cs="宋体" w:asciiTheme="minorEastAsia" w:hAnsiTheme="minorEastAsia"/>
                <w:color w:val="000000"/>
                <w:kern w:val="0"/>
                <w:sz w:val="18"/>
                <w:szCs w:val="18"/>
              </w:rPr>
            </w:pPr>
          </w:p>
        </w:tc>
        <w:tc>
          <w:tcPr>
            <w:tcW w:w="2110" w:type="dxa"/>
            <w:shd w:val="clear" w:color="auto" w:fill="auto"/>
            <w:vAlign w:val="center"/>
          </w:tcPr>
          <w:p>
            <w:pPr>
              <w:keepNext w:val="0"/>
              <w:keepLines w:val="0"/>
              <w:widowControl/>
              <w:suppressLineNumbers w:val="0"/>
              <w:jc w:val="center"/>
              <w:textAlignment w:val="center"/>
              <w:rPr>
                <w:rFonts w:hint="eastAsia"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包芯线横截面长轴与短轴之比</w:t>
            </w:r>
          </w:p>
          <w:p>
            <w:pPr>
              <w:keepNext w:val="0"/>
              <w:keepLines w:val="0"/>
              <w:widowControl/>
              <w:suppressLineNumbers w:val="0"/>
              <w:jc w:val="center"/>
              <w:textAlignment w:val="center"/>
              <w:rPr>
                <w:rFonts w:hint="eastAsia" w:cs="宋体" w:asciiTheme="minorEastAsia" w:hAnsiTheme="minorEastAsia"/>
                <w:kern w:val="0"/>
                <w:sz w:val="18"/>
                <w:szCs w:val="18"/>
              </w:rPr>
            </w:pPr>
            <w:r>
              <w:rPr>
                <w:rFonts w:hint="eastAsia" w:cs="宋体" w:asciiTheme="minorEastAsia" w:hAnsiTheme="minorEastAsia"/>
                <w:kern w:val="0"/>
                <w:sz w:val="18"/>
                <w:szCs w:val="18"/>
                <w:lang w:val="en-US" w:eastAsia="zh-CN"/>
              </w:rPr>
              <w:t>（≤）</w:t>
            </w:r>
          </w:p>
        </w:tc>
        <w:tc>
          <w:tcPr>
            <w:tcW w:w="1385" w:type="dxa"/>
            <w:shd w:val="clear" w:color="auto" w:fill="auto"/>
            <w:vAlign w:val="center"/>
          </w:tcPr>
          <w:p>
            <w:pPr>
              <w:keepNext w:val="0"/>
              <w:keepLines w:val="0"/>
              <w:widowControl/>
              <w:suppressLineNumbers w:val="0"/>
              <w:jc w:val="center"/>
              <w:textAlignment w:val="center"/>
              <w:rPr>
                <w:rFonts w:hint="eastAsia" w:cs="宋体" w:asciiTheme="minorEastAsia" w:hAnsiTheme="minorEastAsia"/>
                <w:kern w:val="0"/>
                <w:sz w:val="18"/>
                <w:szCs w:val="18"/>
              </w:rPr>
            </w:pPr>
            <w:r>
              <w:rPr>
                <w:rFonts w:hint="eastAsia" w:ascii="宋体" w:hAnsi="宋体" w:eastAsia="宋体" w:cs="宋体"/>
                <w:i w:val="0"/>
                <w:iCs w:val="0"/>
                <w:color w:val="000000"/>
                <w:kern w:val="0"/>
                <w:sz w:val="18"/>
                <w:szCs w:val="18"/>
                <w:u w:val="none"/>
                <w:lang w:val="en-US" w:eastAsia="zh-CN" w:bidi="ar"/>
              </w:rPr>
              <w:t>JB/T 13472-2018中 5.2.1</w:t>
            </w:r>
          </w:p>
        </w:tc>
        <w:tc>
          <w:tcPr>
            <w:tcW w:w="2952" w:type="dxa"/>
            <w:gridSpan w:val="3"/>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1.015</w:t>
            </w:r>
          </w:p>
        </w:tc>
        <w:tc>
          <w:tcPr>
            <w:tcW w:w="1559" w:type="dxa"/>
            <w:shd w:val="clear" w:color="auto" w:fill="auto"/>
            <w:vAlign w:val="center"/>
          </w:tcPr>
          <w:p>
            <w:pPr>
              <w:keepNext w:val="0"/>
              <w:keepLines w:val="0"/>
              <w:widowControl/>
              <w:suppressLineNumbers w:val="0"/>
              <w:jc w:val="center"/>
              <w:textAlignment w:val="center"/>
              <w:rPr>
                <w:rFonts w:hint="default" w:cs="宋体" w:asciiTheme="minorEastAsia" w:hAnsiTheme="minorEastAsia"/>
                <w:kern w:val="0"/>
                <w:sz w:val="18"/>
                <w:szCs w:val="18"/>
                <w:lang w:val="en-US"/>
              </w:rPr>
            </w:pPr>
            <w:r>
              <w:rPr>
                <w:rFonts w:hint="eastAsia" w:cs="宋体" w:asciiTheme="minorEastAsia" w:hAnsiTheme="minorEastAsia"/>
                <w:kern w:val="0"/>
                <w:sz w:val="18"/>
                <w:szCs w:val="18"/>
                <w:lang w:val="en-US" w:eastAsia="zh-CN"/>
              </w:rPr>
              <w:t>见附录A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28" w:type="dxa"/>
            <w:shd w:val="clear" w:color="auto" w:fill="auto"/>
            <w:vAlign w:val="center"/>
          </w:tcPr>
          <w:p>
            <w:pPr>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6</w:t>
            </w:r>
          </w:p>
        </w:tc>
        <w:tc>
          <w:tcPr>
            <w:tcW w:w="1220" w:type="dxa"/>
            <w:vMerge w:val="continue"/>
            <w:shd w:val="clear" w:color="auto" w:fill="auto"/>
            <w:vAlign w:val="center"/>
          </w:tcPr>
          <w:p>
            <w:pPr>
              <w:jc w:val="center"/>
              <w:rPr>
                <w:rFonts w:cs="宋体" w:asciiTheme="minorEastAsia" w:hAnsiTheme="minorEastAsia"/>
                <w:color w:val="000000"/>
                <w:kern w:val="0"/>
                <w:sz w:val="18"/>
                <w:szCs w:val="18"/>
              </w:rPr>
            </w:pPr>
          </w:p>
        </w:tc>
        <w:tc>
          <w:tcPr>
            <w:tcW w:w="21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Si含量</w:t>
            </w:r>
          </w:p>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385" w:type="dxa"/>
            <w:vMerge w:val="restart"/>
            <w:shd w:val="clear" w:color="auto" w:fill="auto"/>
            <w:vAlign w:val="center"/>
          </w:tcPr>
          <w:p>
            <w:pPr>
              <w:keepNext w:val="0"/>
              <w:keepLines w:val="0"/>
              <w:widowControl/>
              <w:suppressLineNumbers w:val="0"/>
              <w:jc w:val="center"/>
              <w:textAlignment w:val="center"/>
              <w:rPr>
                <w:rFonts w:hint="eastAsia" w:cs="宋体" w:asciiTheme="minorEastAsia" w:hAnsiTheme="minorEastAsia"/>
                <w:kern w:val="0"/>
                <w:sz w:val="18"/>
                <w:szCs w:val="18"/>
              </w:rPr>
            </w:pPr>
            <w:r>
              <w:rPr>
                <w:rFonts w:hint="eastAsia" w:ascii="宋体" w:hAnsi="宋体" w:eastAsia="宋体" w:cs="宋体"/>
                <w:i w:val="0"/>
                <w:iCs w:val="0"/>
                <w:color w:val="000000"/>
                <w:kern w:val="0"/>
                <w:sz w:val="18"/>
                <w:szCs w:val="18"/>
                <w:u w:val="none"/>
                <w:lang w:val="en-US" w:eastAsia="zh-CN" w:bidi="ar"/>
              </w:rPr>
              <w:t>JB/T 13472-2018中5.1.1</w:t>
            </w:r>
          </w:p>
        </w:tc>
        <w:tc>
          <w:tcPr>
            <w:tcW w:w="0" w:type="auto"/>
            <w:gridSpan w:val="3"/>
            <w:shd w:val="clear" w:color="auto" w:fill="auto"/>
            <w:vAlign w:val="center"/>
          </w:tcPr>
          <w:p>
            <w:pPr>
              <w:keepNext w:val="0"/>
              <w:keepLines w:val="0"/>
              <w:widowControl/>
              <w:suppressLineNumbers w:val="0"/>
              <w:jc w:val="center"/>
              <w:textAlignment w:val="center"/>
              <w:rPr>
                <w:rFonts w:hint="default" w:cs="宋体" w:asciiTheme="minorEastAsia" w:hAnsiTheme="minorEastAsia"/>
                <w:kern w:val="0"/>
                <w:sz w:val="18"/>
                <w:szCs w:val="18"/>
                <w:lang w:val="en-US"/>
              </w:rPr>
            </w:pPr>
            <w:r>
              <w:rPr>
                <w:rFonts w:hint="eastAsia" w:ascii="宋体" w:hAnsi="宋体" w:eastAsia="宋体" w:cs="宋体"/>
                <w:i w:val="0"/>
                <w:iCs w:val="0"/>
                <w:color w:val="000000"/>
                <w:kern w:val="0"/>
                <w:sz w:val="18"/>
                <w:szCs w:val="18"/>
                <w:u w:val="none"/>
                <w:lang w:val="en-US" w:eastAsia="zh-CN" w:bidi="ar"/>
              </w:rPr>
              <w:t>＜48</w:t>
            </w:r>
          </w:p>
        </w:tc>
        <w:tc>
          <w:tcPr>
            <w:tcW w:w="0" w:type="auto"/>
            <w:vMerge w:val="restart"/>
            <w:shd w:val="clear" w:color="auto" w:fill="auto"/>
            <w:vAlign w:val="center"/>
          </w:tcPr>
          <w:p>
            <w:pPr>
              <w:keepNext w:val="0"/>
              <w:keepLines w:val="0"/>
              <w:widowControl/>
              <w:suppressLineNumbers w:val="0"/>
              <w:jc w:val="center"/>
              <w:textAlignment w:val="center"/>
              <w:rPr>
                <w:rFonts w:hint="eastAsia" w:cs="宋体" w:asciiTheme="minorEastAsia" w:hAnsiTheme="minorEastAsia"/>
                <w:kern w:val="0"/>
                <w:sz w:val="18"/>
                <w:szCs w:val="18"/>
              </w:rPr>
            </w:pPr>
            <w:r>
              <w:rPr>
                <w:rFonts w:hint="eastAsia" w:ascii="宋体" w:hAnsi="宋体" w:eastAsia="宋体" w:cs="宋体"/>
                <w:i w:val="0"/>
                <w:iCs w:val="0"/>
                <w:color w:val="000000"/>
                <w:kern w:val="0"/>
                <w:sz w:val="18"/>
                <w:szCs w:val="18"/>
                <w:u w:val="none"/>
                <w:lang w:val="en-US" w:eastAsia="zh-CN" w:bidi="ar"/>
              </w:rPr>
              <w:t>JB/T 13472-2018中6.1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28" w:type="dxa"/>
            <w:shd w:val="clear" w:color="auto" w:fill="auto"/>
            <w:vAlign w:val="center"/>
          </w:tcPr>
          <w:p>
            <w:pPr>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7</w:t>
            </w:r>
          </w:p>
        </w:tc>
        <w:tc>
          <w:tcPr>
            <w:tcW w:w="1220" w:type="dxa"/>
            <w:vMerge w:val="continue"/>
            <w:shd w:val="clear" w:color="auto" w:fill="auto"/>
            <w:vAlign w:val="center"/>
          </w:tcPr>
          <w:p>
            <w:pPr>
              <w:jc w:val="center"/>
              <w:rPr>
                <w:rFonts w:cs="宋体" w:asciiTheme="minorEastAsia" w:hAnsiTheme="minorEastAsia"/>
                <w:color w:val="000000"/>
                <w:kern w:val="0"/>
                <w:sz w:val="18"/>
                <w:szCs w:val="18"/>
              </w:rPr>
            </w:pPr>
          </w:p>
        </w:tc>
        <w:tc>
          <w:tcPr>
            <w:tcW w:w="21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Al含量</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385" w:type="dxa"/>
            <w:vMerge w:val="continue"/>
            <w:shd w:val="clear" w:color="auto" w:fill="auto"/>
            <w:vAlign w:val="center"/>
          </w:tcPr>
          <w:p>
            <w:pPr>
              <w:jc w:val="center"/>
              <w:rPr>
                <w:rFonts w:hint="eastAsia" w:cs="宋体" w:asciiTheme="minorEastAsia" w:hAnsiTheme="minorEastAsia"/>
                <w:kern w:val="0"/>
                <w:sz w:val="18"/>
                <w:szCs w:val="18"/>
              </w:rPr>
            </w:pPr>
          </w:p>
        </w:tc>
        <w:tc>
          <w:tcPr>
            <w:tcW w:w="0" w:type="auto"/>
            <w:gridSpan w:val="3"/>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0" w:type="auto"/>
            <w:vMerge w:val="continue"/>
            <w:shd w:val="clear" w:color="auto" w:fill="auto"/>
            <w:vAlign w:val="center"/>
          </w:tcPr>
          <w:p>
            <w:pPr>
              <w:jc w:val="center"/>
              <w:rPr>
                <w:rFonts w:hint="eastAsia" w:cs="宋体"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628" w:type="dxa"/>
            <w:shd w:val="clear" w:color="auto" w:fill="auto"/>
            <w:vAlign w:val="center"/>
          </w:tcPr>
          <w:p>
            <w:pPr>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8</w:t>
            </w:r>
          </w:p>
        </w:tc>
        <w:tc>
          <w:tcPr>
            <w:tcW w:w="1220" w:type="dxa"/>
            <w:vMerge w:val="continue"/>
            <w:shd w:val="clear" w:color="auto" w:fill="auto"/>
            <w:vAlign w:val="center"/>
          </w:tcPr>
          <w:p>
            <w:pPr>
              <w:jc w:val="center"/>
              <w:rPr>
                <w:rFonts w:cs="宋体" w:asciiTheme="minorEastAsia" w:hAnsiTheme="minorEastAsia"/>
                <w:color w:val="000000"/>
                <w:kern w:val="0"/>
                <w:sz w:val="18"/>
                <w:szCs w:val="18"/>
              </w:rPr>
            </w:pPr>
          </w:p>
        </w:tc>
        <w:tc>
          <w:tcPr>
            <w:tcW w:w="21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Ti含量</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385" w:type="dxa"/>
            <w:vMerge w:val="continue"/>
            <w:shd w:val="clear" w:color="auto" w:fill="auto"/>
            <w:vAlign w:val="center"/>
          </w:tcPr>
          <w:p>
            <w:pPr>
              <w:jc w:val="center"/>
              <w:rPr>
                <w:rFonts w:hint="eastAsia" w:cs="宋体" w:asciiTheme="minorEastAsia" w:hAnsiTheme="minorEastAsia"/>
                <w:kern w:val="0"/>
                <w:sz w:val="18"/>
                <w:szCs w:val="18"/>
              </w:rPr>
            </w:pPr>
          </w:p>
        </w:tc>
        <w:tc>
          <w:tcPr>
            <w:tcW w:w="0" w:type="auto"/>
            <w:gridSpan w:val="3"/>
            <w:shd w:val="clear" w:color="auto" w:fill="auto"/>
            <w:vAlign w:val="center"/>
          </w:tcPr>
          <w:p>
            <w:pPr>
              <w:keepNext w:val="0"/>
              <w:keepLines w:val="0"/>
              <w:widowControl/>
              <w:suppressLineNumbers w:val="0"/>
              <w:jc w:val="center"/>
              <w:textAlignment w:val="center"/>
              <w:rPr>
                <w:rFonts w:hint="eastAsia" w:cs="宋体" w:asciiTheme="minorEastAsia" w:hAnsiTheme="minorEastAsia"/>
                <w:kern w:val="0"/>
                <w:sz w:val="18"/>
                <w:szCs w:val="18"/>
              </w:rPr>
            </w:pPr>
            <w:r>
              <w:rPr>
                <w:rFonts w:hint="eastAsia" w:ascii="宋体" w:hAnsi="宋体" w:eastAsia="宋体" w:cs="宋体"/>
                <w:i w:val="0"/>
                <w:iCs w:val="0"/>
                <w:color w:val="000000"/>
                <w:kern w:val="0"/>
                <w:sz w:val="18"/>
                <w:szCs w:val="18"/>
                <w:u w:val="none"/>
                <w:lang w:val="en-US" w:eastAsia="zh-CN" w:bidi="ar"/>
              </w:rPr>
              <w:t>＜0.3</w:t>
            </w:r>
          </w:p>
        </w:tc>
        <w:tc>
          <w:tcPr>
            <w:tcW w:w="0" w:type="auto"/>
            <w:vMerge w:val="continue"/>
            <w:shd w:val="clear" w:color="auto" w:fill="auto"/>
            <w:vAlign w:val="center"/>
          </w:tcPr>
          <w:p>
            <w:pPr>
              <w:jc w:val="center"/>
              <w:rPr>
                <w:rFonts w:hint="eastAsia" w:cs="宋体"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28" w:type="dxa"/>
            <w:shd w:val="clear" w:color="auto" w:fill="auto"/>
            <w:vAlign w:val="center"/>
          </w:tcPr>
          <w:p>
            <w:pPr>
              <w:keepNext w:val="0"/>
              <w:keepLines w:val="0"/>
              <w:widowControl/>
              <w:suppressLineNumbers w:val="0"/>
              <w:jc w:val="center"/>
              <w:textAlignment w:val="center"/>
              <w:rPr>
                <w:rFonts w:hint="default" w:cs="宋体" w:asciiTheme="minorEastAsia" w:hAnsiTheme="minorEastAsia"/>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9</w:t>
            </w:r>
          </w:p>
        </w:tc>
        <w:tc>
          <w:tcPr>
            <w:tcW w:w="1220" w:type="dxa"/>
            <w:vMerge w:val="restart"/>
            <w:shd w:val="clear" w:color="auto" w:fill="auto"/>
            <w:vAlign w:val="center"/>
          </w:tcPr>
          <w:p>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核心指标</w:t>
            </w:r>
          </w:p>
        </w:tc>
        <w:tc>
          <w:tcPr>
            <w:tcW w:w="21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Mg含量波动范围</w:t>
            </w:r>
          </w:p>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385" w:type="dxa"/>
            <w:vMerge w:val="restart"/>
            <w:shd w:val="clear" w:color="auto" w:fill="auto"/>
            <w:vAlign w:val="center"/>
          </w:tcPr>
          <w:p>
            <w:pPr>
              <w:keepNext w:val="0"/>
              <w:keepLines w:val="0"/>
              <w:widowControl/>
              <w:suppressLineNumbers w:val="0"/>
              <w:jc w:val="center"/>
              <w:textAlignment w:val="center"/>
              <w:rPr>
                <w:rFonts w:hint="eastAsia" w:cs="宋体" w:asciiTheme="minorEastAsia" w:hAnsiTheme="minorEastAsia"/>
                <w:kern w:val="0"/>
                <w:sz w:val="18"/>
                <w:szCs w:val="18"/>
              </w:rPr>
            </w:pPr>
            <w:r>
              <w:rPr>
                <w:rFonts w:hint="eastAsia" w:ascii="宋体" w:hAnsi="宋体" w:eastAsia="宋体" w:cs="宋体"/>
                <w:i w:val="0"/>
                <w:iCs w:val="0"/>
                <w:color w:val="000000"/>
                <w:kern w:val="0"/>
                <w:sz w:val="18"/>
                <w:szCs w:val="18"/>
                <w:u w:val="none"/>
                <w:lang w:val="en-US" w:eastAsia="zh-CN" w:bidi="ar"/>
              </w:rPr>
              <w:t>JB/T 13472-2018中5.1.1</w:t>
            </w:r>
          </w:p>
        </w:tc>
        <w:tc>
          <w:tcPr>
            <w:tcW w:w="0" w:type="auto"/>
            <w:shd w:val="clear" w:color="auto" w:fill="auto"/>
            <w:vAlign w:val="center"/>
          </w:tcPr>
          <w:p>
            <w:pPr>
              <w:keepNext w:val="0"/>
              <w:keepLines w:val="0"/>
              <w:widowControl/>
              <w:suppressLineNumbers w:val="0"/>
              <w:jc w:val="center"/>
              <w:textAlignment w:val="center"/>
              <w:rPr>
                <w:rFonts w:hint="default" w:cs="宋体" w:asciiTheme="minorEastAsia" w:hAnsiTheme="minorEastAsia" w:eastAsiaTheme="minorEastAsia"/>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±0.5</w:t>
            </w:r>
          </w:p>
        </w:tc>
        <w:tc>
          <w:tcPr>
            <w:tcW w:w="0" w:type="auto"/>
            <w:shd w:val="clear" w:color="auto" w:fill="auto"/>
            <w:vAlign w:val="center"/>
          </w:tcPr>
          <w:p>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±0.7</w:t>
            </w:r>
          </w:p>
        </w:tc>
        <w:tc>
          <w:tcPr>
            <w:tcW w:w="0" w:type="auto"/>
            <w:shd w:val="clear" w:color="auto" w:fill="auto"/>
            <w:vAlign w:val="center"/>
          </w:tcPr>
          <w:p>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±1</w:t>
            </w:r>
          </w:p>
        </w:tc>
        <w:tc>
          <w:tcPr>
            <w:tcW w:w="0" w:type="auto"/>
            <w:vMerge w:val="restart"/>
            <w:shd w:val="clear" w:color="auto" w:fill="auto"/>
            <w:vAlign w:val="center"/>
          </w:tcPr>
          <w:p>
            <w:pPr>
              <w:keepNext w:val="0"/>
              <w:keepLines w:val="0"/>
              <w:widowControl/>
              <w:suppressLineNumbers w:val="0"/>
              <w:jc w:val="center"/>
              <w:textAlignment w:val="center"/>
              <w:rPr>
                <w:rFonts w:hint="eastAsia" w:cs="宋体" w:asciiTheme="minorEastAsia" w:hAnsiTheme="minorEastAsia"/>
                <w:kern w:val="0"/>
                <w:sz w:val="18"/>
                <w:szCs w:val="18"/>
              </w:rPr>
            </w:pPr>
            <w:r>
              <w:rPr>
                <w:rFonts w:hint="eastAsia" w:ascii="宋体" w:hAnsi="宋体" w:eastAsia="宋体" w:cs="宋体"/>
                <w:i w:val="0"/>
                <w:iCs w:val="0"/>
                <w:color w:val="000000"/>
                <w:kern w:val="0"/>
                <w:sz w:val="18"/>
                <w:szCs w:val="18"/>
                <w:u w:val="none"/>
                <w:lang w:val="en-US" w:eastAsia="zh-CN" w:bidi="ar"/>
              </w:rPr>
              <w:t>JB/T 13472-2018中6.1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628" w:type="dxa"/>
            <w:shd w:val="clear" w:color="auto" w:fill="auto"/>
            <w:noWrap/>
            <w:vAlign w:val="center"/>
          </w:tcPr>
          <w:p>
            <w:pPr>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10</w:t>
            </w:r>
          </w:p>
        </w:tc>
        <w:tc>
          <w:tcPr>
            <w:tcW w:w="1220" w:type="dxa"/>
            <w:vMerge w:val="continue"/>
            <w:shd w:val="clear" w:color="auto" w:fill="auto"/>
            <w:noWrap/>
            <w:vAlign w:val="center"/>
          </w:tcPr>
          <w:p>
            <w:pPr>
              <w:jc w:val="center"/>
              <w:rPr>
                <w:rFonts w:cs="宋体" w:asciiTheme="minorEastAsia" w:hAnsiTheme="minorEastAsia"/>
                <w:color w:val="000000"/>
                <w:kern w:val="0"/>
                <w:sz w:val="18"/>
                <w:szCs w:val="18"/>
              </w:rPr>
            </w:pPr>
          </w:p>
        </w:tc>
        <w:tc>
          <w:tcPr>
            <w:tcW w:w="21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Re含量波动范围</w:t>
            </w:r>
          </w:p>
          <w:p>
            <w:pPr>
              <w:keepNext w:val="0"/>
              <w:keepLines w:val="0"/>
              <w:widowControl/>
              <w:suppressLineNumbers w:val="0"/>
              <w:jc w:val="center"/>
              <w:textAlignment w:val="center"/>
              <w:rPr>
                <w:rFonts w:hint="default" w:cs="宋体" w:asciiTheme="minorEastAsia" w:hAnsiTheme="minorEastAsia"/>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1385" w:type="dxa"/>
            <w:vMerge w:val="continue"/>
            <w:shd w:val="clear" w:color="auto" w:fill="auto"/>
            <w:vAlign w:val="center"/>
          </w:tcPr>
          <w:p>
            <w:pPr>
              <w:jc w:val="center"/>
              <w:rPr>
                <w:rFonts w:hint="eastAsia" w:cs="宋体" w:asciiTheme="minorEastAsia" w:hAnsiTheme="minorEastAsia"/>
                <w:kern w:val="0"/>
                <w:sz w:val="18"/>
                <w:szCs w:val="18"/>
                <w:lang w:val="en-US" w:eastAsia="zh-CN"/>
              </w:rPr>
            </w:pPr>
          </w:p>
        </w:tc>
        <w:tc>
          <w:tcPr>
            <w:tcW w:w="0" w:type="auto"/>
            <w:shd w:val="clear" w:color="auto" w:fill="auto"/>
            <w:vAlign w:val="center"/>
          </w:tcPr>
          <w:p>
            <w:pPr>
              <w:keepNext w:val="0"/>
              <w:keepLines w:val="0"/>
              <w:widowControl/>
              <w:suppressLineNumbers w:val="0"/>
              <w:jc w:val="center"/>
              <w:textAlignment w:val="center"/>
              <w:rPr>
                <w:rFonts w:hint="default" w:cs="宋体" w:asciiTheme="minorEastAsia" w:hAnsiTheme="minorEastAsia"/>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±0.3</w:t>
            </w:r>
          </w:p>
        </w:tc>
        <w:tc>
          <w:tcPr>
            <w:tcW w:w="0" w:type="auto"/>
            <w:shd w:val="clear" w:color="auto" w:fill="auto"/>
            <w:vAlign w:val="center"/>
          </w:tcPr>
          <w:p>
            <w:pPr>
              <w:keepNext w:val="0"/>
              <w:keepLines w:val="0"/>
              <w:widowControl/>
              <w:suppressLineNumbers w:val="0"/>
              <w:jc w:val="center"/>
              <w:textAlignment w:val="center"/>
              <w:rPr>
                <w:rFonts w:hint="default" w:cs="宋体" w:asciiTheme="minorEastAsia" w:hAnsiTheme="minorEastAsia"/>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±0.4</w:t>
            </w:r>
          </w:p>
        </w:tc>
        <w:tc>
          <w:tcPr>
            <w:tcW w:w="0" w:type="auto"/>
            <w:shd w:val="clear" w:color="auto" w:fill="auto"/>
            <w:vAlign w:val="center"/>
          </w:tcPr>
          <w:p>
            <w:pPr>
              <w:keepNext w:val="0"/>
              <w:keepLines w:val="0"/>
              <w:widowControl/>
              <w:suppressLineNumbers w:val="0"/>
              <w:jc w:val="center"/>
              <w:textAlignment w:val="center"/>
              <w:rPr>
                <w:rFonts w:hint="default" w:cs="宋体" w:asciiTheme="minorEastAsia" w:hAnsiTheme="minorEastAsia"/>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±0.5</w:t>
            </w:r>
          </w:p>
        </w:tc>
        <w:tc>
          <w:tcPr>
            <w:tcW w:w="0" w:type="auto"/>
            <w:vMerge w:val="continue"/>
            <w:shd w:val="clear" w:color="auto" w:fill="auto"/>
            <w:vAlign w:val="center"/>
          </w:tcPr>
          <w:p>
            <w:pPr>
              <w:jc w:val="center"/>
              <w:rPr>
                <w:rFonts w:hint="eastAsia" w:cs="宋体"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28" w:type="dxa"/>
            <w:shd w:val="clear" w:color="auto" w:fill="auto"/>
            <w:noWrap/>
            <w:vAlign w:val="center"/>
          </w:tcPr>
          <w:p>
            <w:pPr>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11</w:t>
            </w:r>
          </w:p>
        </w:tc>
        <w:tc>
          <w:tcPr>
            <w:tcW w:w="1220" w:type="dxa"/>
            <w:vMerge w:val="continue"/>
            <w:shd w:val="clear" w:color="auto" w:fill="auto"/>
            <w:noWrap/>
            <w:vAlign w:val="center"/>
          </w:tcPr>
          <w:p>
            <w:pPr>
              <w:jc w:val="center"/>
              <w:rPr>
                <w:rFonts w:cs="宋体" w:asciiTheme="minorEastAsia" w:hAnsiTheme="minorEastAsia"/>
                <w:color w:val="000000"/>
                <w:kern w:val="0"/>
                <w:sz w:val="18"/>
                <w:szCs w:val="18"/>
              </w:rPr>
            </w:pPr>
          </w:p>
        </w:tc>
        <w:tc>
          <w:tcPr>
            <w:tcW w:w="21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Ca含量波动范围</w:t>
            </w:r>
          </w:p>
          <w:p>
            <w:pPr>
              <w:keepNext w:val="0"/>
              <w:keepLines w:val="0"/>
              <w:widowControl/>
              <w:suppressLineNumbers w:val="0"/>
              <w:jc w:val="center"/>
              <w:textAlignment w:val="center"/>
              <w:rPr>
                <w:rFonts w:hint="eastAsia" w:cs="宋体" w:asciiTheme="minorEastAsia" w:hAnsiTheme="minorEastAsia" w:eastAsiaTheme="minorEastAsia"/>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1385" w:type="dxa"/>
            <w:vMerge w:val="continue"/>
            <w:shd w:val="clear" w:color="auto" w:fill="auto"/>
            <w:vAlign w:val="center"/>
          </w:tcPr>
          <w:p>
            <w:pPr>
              <w:jc w:val="center"/>
              <w:rPr>
                <w:rFonts w:hint="eastAsia" w:cs="宋体" w:asciiTheme="minorEastAsia" w:hAnsiTheme="minorEastAsia" w:eastAsiaTheme="minorEastAsia"/>
                <w:color w:val="000000"/>
                <w:kern w:val="0"/>
                <w:sz w:val="18"/>
                <w:szCs w:val="18"/>
                <w:lang w:val="en-US" w:eastAsia="zh-CN" w:bidi="ar-SA"/>
              </w:rPr>
            </w:pPr>
          </w:p>
        </w:tc>
        <w:tc>
          <w:tcPr>
            <w:tcW w:w="0" w:type="auto"/>
            <w:shd w:val="clear" w:color="auto" w:fill="auto"/>
            <w:vAlign w:val="center"/>
          </w:tcPr>
          <w:p>
            <w:pPr>
              <w:keepNext w:val="0"/>
              <w:keepLines w:val="0"/>
              <w:widowControl/>
              <w:suppressLineNumbers w:val="0"/>
              <w:jc w:val="center"/>
              <w:textAlignment w:val="center"/>
              <w:rPr>
                <w:rFonts w:hint="eastAsia" w:ascii="仿宋" w:hAnsi="仿宋" w:eastAsia="仿宋" w:cs="宋体"/>
                <w:color w:val="auto"/>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±0.3</w:t>
            </w:r>
          </w:p>
        </w:tc>
        <w:tc>
          <w:tcPr>
            <w:tcW w:w="0" w:type="auto"/>
            <w:shd w:val="clear" w:color="auto" w:fill="auto"/>
            <w:vAlign w:val="center"/>
          </w:tcPr>
          <w:p>
            <w:pPr>
              <w:keepNext w:val="0"/>
              <w:keepLines w:val="0"/>
              <w:widowControl/>
              <w:suppressLineNumbers w:val="0"/>
              <w:jc w:val="center"/>
              <w:textAlignment w:val="center"/>
              <w:rPr>
                <w:rFonts w:hint="eastAsia" w:ascii="仿宋" w:hAnsi="仿宋" w:eastAsia="仿宋" w:cs="宋体"/>
                <w:color w:val="auto"/>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±0.4</w:t>
            </w:r>
          </w:p>
        </w:tc>
        <w:tc>
          <w:tcPr>
            <w:tcW w:w="0" w:type="auto"/>
            <w:shd w:val="clear" w:color="auto" w:fill="auto"/>
            <w:vAlign w:val="center"/>
          </w:tcPr>
          <w:p>
            <w:pPr>
              <w:keepNext w:val="0"/>
              <w:keepLines w:val="0"/>
              <w:widowControl/>
              <w:suppressLineNumbers w:val="0"/>
              <w:jc w:val="center"/>
              <w:textAlignment w:val="center"/>
              <w:rPr>
                <w:rFonts w:hint="eastAsia" w:ascii="仿宋" w:hAnsi="仿宋" w:eastAsia="仿宋" w:cs="宋体"/>
                <w:color w:val="auto"/>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±0.5</w:t>
            </w:r>
          </w:p>
        </w:tc>
        <w:tc>
          <w:tcPr>
            <w:tcW w:w="0" w:type="auto"/>
            <w:vMerge w:val="continue"/>
            <w:shd w:val="clear" w:color="auto" w:fill="auto"/>
            <w:vAlign w:val="center"/>
          </w:tcPr>
          <w:p>
            <w:pPr>
              <w:jc w:val="center"/>
              <w:rPr>
                <w:rFonts w:hint="eastAsia" w:cs="宋体" w:asciiTheme="minorEastAsia" w:hAnsiTheme="minorEastAsia"/>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628" w:type="dxa"/>
            <w:shd w:val="clear" w:color="auto" w:fill="auto"/>
            <w:noWrap/>
            <w:vAlign w:val="center"/>
          </w:tcPr>
          <w:p>
            <w:pPr>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12</w:t>
            </w:r>
          </w:p>
        </w:tc>
        <w:tc>
          <w:tcPr>
            <w:tcW w:w="1220" w:type="dxa"/>
            <w:vMerge w:val="continue"/>
            <w:shd w:val="clear" w:color="auto" w:fill="auto"/>
            <w:noWrap/>
            <w:vAlign w:val="center"/>
          </w:tcPr>
          <w:p>
            <w:pPr>
              <w:jc w:val="center"/>
              <w:rPr>
                <w:rFonts w:cs="宋体" w:asciiTheme="minorEastAsia" w:hAnsiTheme="minorEastAsia"/>
                <w:color w:val="000000"/>
                <w:kern w:val="0"/>
                <w:sz w:val="18"/>
                <w:szCs w:val="18"/>
              </w:rPr>
            </w:pPr>
          </w:p>
        </w:tc>
        <w:tc>
          <w:tcPr>
            <w:tcW w:w="211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超过上限粒度占比</w:t>
            </w:r>
            <w:r>
              <w:rPr>
                <w:rFonts w:hint="eastAsia" w:ascii="宋体" w:hAnsi="宋体" w:eastAsia="宋体" w:cs="宋体"/>
                <w:i w:val="0"/>
                <w:iCs w:val="0"/>
                <w:color w:val="000000"/>
                <w:kern w:val="0"/>
                <w:sz w:val="28"/>
                <w:szCs w:val="28"/>
                <w:u w:val="none"/>
                <w:vertAlign w:val="superscript"/>
                <w:lang w:val="en-US" w:eastAsia="zh-CN" w:bidi="ar"/>
              </w:rPr>
              <w:t>b</w:t>
            </w:r>
          </w:p>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385" w:type="dxa"/>
            <w:shd w:val="clear" w:color="auto" w:fill="auto"/>
            <w:vAlign w:val="center"/>
          </w:tcPr>
          <w:p>
            <w:pPr>
              <w:keepNext w:val="0"/>
              <w:keepLines w:val="0"/>
              <w:widowControl/>
              <w:suppressLineNumbers w:val="0"/>
              <w:jc w:val="center"/>
              <w:textAlignment w:val="center"/>
              <w:rPr>
                <w:rFonts w:hint="eastAsia" w:cs="宋体" w:asciiTheme="minorEastAsia" w:hAnsiTheme="minorEastAsia"/>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JB/T 13472-2018中5.2.2</w:t>
            </w:r>
          </w:p>
        </w:tc>
        <w:tc>
          <w:tcPr>
            <w:tcW w:w="0" w:type="auto"/>
            <w:shd w:val="clear" w:color="auto" w:fill="auto"/>
            <w:vAlign w:val="center"/>
          </w:tcPr>
          <w:p>
            <w:pPr>
              <w:keepNext w:val="0"/>
              <w:keepLines w:val="0"/>
              <w:widowControl/>
              <w:suppressLineNumbers w:val="0"/>
              <w:jc w:val="center"/>
              <w:textAlignment w:val="center"/>
              <w:rPr>
                <w:rFonts w:hint="eastAsia" w:cs="宋体" w:asciiTheme="minorEastAsia" w:hAnsiTheme="minorEastAsia"/>
                <w:color w:val="auto"/>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cs="宋体" w:asciiTheme="minorEastAsia" w:hAnsiTheme="minorEastAsia"/>
                <w:color w:val="auto"/>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0" w:type="auto"/>
            <w:shd w:val="clear" w:color="auto" w:fill="auto"/>
            <w:vAlign w:val="center"/>
          </w:tcPr>
          <w:p>
            <w:pPr>
              <w:keepNext w:val="0"/>
              <w:keepLines w:val="0"/>
              <w:widowControl/>
              <w:suppressLineNumbers w:val="0"/>
              <w:jc w:val="center"/>
              <w:textAlignment w:val="center"/>
              <w:rPr>
                <w:rFonts w:hint="default" w:cs="宋体" w:asciiTheme="minorEastAsia" w:hAnsiTheme="minorEastAsia"/>
                <w:color w:val="auto"/>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0" w:type="auto"/>
            <w:shd w:val="clear" w:color="auto" w:fill="auto"/>
            <w:vAlign w:val="center"/>
          </w:tcPr>
          <w:p>
            <w:pPr>
              <w:keepNext w:val="0"/>
              <w:keepLines w:val="0"/>
              <w:widowControl/>
              <w:suppressLineNumbers w:val="0"/>
              <w:jc w:val="center"/>
              <w:textAlignment w:val="center"/>
              <w:rPr>
                <w:rFonts w:hint="default" w:cs="宋体" w:asciiTheme="minorEastAsia" w:hAnsiTheme="minorEastAsia"/>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JB/T 13472-2018中6.4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628" w:type="dxa"/>
            <w:shd w:val="clear" w:color="auto" w:fill="auto"/>
            <w:noWrap/>
            <w:vAlign w:val="center"/>
          </w:tcPr>
          <w:p>
            <w:pPr>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13</w:t>
            </w:r>
          </w:p>
        </w:tc>
        <w:tc>
          <w:tcPr>
            <w:tcW w:w="1220" w:type="dxa"/>
            <w:vMerge w:val="continue"/>
            <w:shd w:val="clear" w:color="auto" w:fill="auto"/>
            <w:noWrap/>
            <w:vAlign w:val="center"/>
          </w:tcPr>
          <w:p>
            <w:pPr>
              <w:jc w:val="center"/>
              <w:rPr>
                <w:rFonts w:hint="eastAsia" w:cs="宋体" w:asciiTheme="minorEastAsia" w:hAnsiTheme="minorEastAsia"/>
                <w:color w:val="000000"/>
                <w:kern w:val="0"/>
                <w:sz w:val="18"/>
                <w:szCs w:val="18"/>
              </w:rPr>
            </w:pPr>
          </w:p>
        </w:tc>
        <w:tc>
          <w:tcPr>
            <w:tcW w:w="2110" w:type="dxa"/>
            <w:shd w:val="clear" w:color="auto" w:fill="auto"/>
            <w:vAlign w:val="center"/>
          </w:tcPr>
          <w:p>
            <w:pPr>
              <w:widowControl/>
              <w:jc w:val="center"/>
              <w:textAlignment w:val="center"/>
              <w:rPr>
                <w:rFonts w:hint="eastAsia"/>
                <w:lang w:val="en-US" w:eastAsia="zh-CN"/>
              </w:rPr>
            </w:pPr>
            <w:r>
              <w:rPr>
                <w:rFonts w:hint="eastAsia" w:ascii="宋体" w:hAnsi="宋体" w:eastAsia="宋体" w:cs="宋体"/>
                <w:i w:val="0"/>
                <w:iCs w:val="0"/>
                <w:color w:val="000000"/>
                <w:kern w:val="0"/>
                <w:sz w:val="18"/>
                <w:szCs w:val="18"/>
                <w:u w:val="none"/>
                <w:lang w:val="en-US" w:eastAsia="zh-CN" w:bidi="ar"/>
              </w:rPr>
              <w:t>超过下限粒度占比</w:t>
            </w:r>
            <w:r>
              <w:rPr>
                <w:rFonts w:hint="eastAsia" w:ascii="宋体" w:hAnsi="宋体" w:eastAsia="宋体" w:cs="宋体"/>
                <w:i w:val="0"/>
                <w:iCs w:val="0"/>
                <w:color w:val="000000"/>
                <w:kern w:val="0"/>
                <w:sz w:val="28"/>
                <w:szCs w:val="28"/>
                <w:u w:val="none"/>
                <w:vertAlign w:val="superscript"/>
                <w:lang w:val="en-US" w:eastAsia="zh-CN" w:bidi="ar"/>
              </w:rPr>
              <w:t>c</w:t>
            </w:r>
          </w:p>
          <w:p>
            <w:pPr>
              <w:keepNext w:val="0"/>
              <w:keepLines w:val="0"/>
              <w:widowControl/>
              <w:suppressLineNumbers w:val="0"/>
              <w:jc w:val="center"/>
              <w:textAlignment w:val="center"/>
              <w:rPr>
                <w:rFonts w:hint="eastAsia" w:cs="宋体" w:asciiTheme="minorEastAsia" w:hAnsiTheme="minorEastAsia"/>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1385" w:type="dxa"/>
            <w:shd w:val="clear" w:color="auto" w:fill="auto"/>
            <w:vAlign w:val="center"/>
          </w:tcPr>
          <w:p>
            <w:pPr>
              <w:keepNext w:val="0"/>
              <w:keepLines w:val="0"/>
              <w:widowControl/>
              <w:suppressLineNumbers w:val="0"/>
              <w:jc w:val="center"/>
              <w:textAlignment w:val="center"/>
              <w:rPr>
                <w:rFonts w:hint="eastAsia" w:cs="宋体" w:asciiTheme="minorEastAsia" w:hAnsiTheme="minorEastAsia"/>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T/CFA 020208012 — 2021中5.2.2</w:t>
            </w:r>
          </w:p>
        </w:tc>
        <w:tc>
          <w:tcPr>
            <w:tcW w:w="0" w:type="auto"/>
            <w:shd w:val="clear" w:color="auto" w:fill="auto"/>
            <w:vAlign w:val="center"/>
          </w:tcPr>
          <w:p>
            <w:pPr>
              <w:keepNext w:val="0"/>
              <w:keepLines w:val="0"/>
              <w:widowControl/>
              <w:suppressLineNumbers w:val="0"/>
              <w:jc w:val="center"/>
              <w:textAlignment w:val="center"/>
              <w:rPr>
                <w:rFonts w:hint="default" w:cs="宋体" w:asciiTheme="minorEastAsia" w:hAnsiTheme="minorEastAsia"/>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≤5.0</w:t>
            </w:r>
          </w:p>
        </w:tc>
        <w:tc>
          <w:tcPr>
            <w:tcW w:w="0" w:type="auto"/>
            <w:shd w:val="clear" w:color="auto" w:fill="auto"/>
            <w:vAlign w:val="center"/>
          </w:tcPr>
          <w:p>
            <w:pPr>
              <w:keepNext w:val="0"/>
              <w:keepLines w:val="0"/>
              <w:widowControl/>
              <w:suppressLineNumbers w:val="0"/>
              <w:jc w:val="center"/>
              <w:textAlignment w:val="center"/>
              <w:rPr>
                <w:rFonts w:hint="default" w:cs="宋体" w:asciiTheme="minorEastAsia" w:hAnsiTheme="minorEastAsia"/>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≤10</w:t>
            </w:r>
          </w:p>
        </w:tc>
        <w:tc>
          <w:tcPr>
            <w:tcW w:w="0" w:type="auto"/>
            <w:shd w:val="clear" w:color="auto" w:fill="auto"/>
            <w:vAlign w:val="center"/>
          </w:tcPr>
          <w:p>
            <w:pPr>
              <w:keepNext w:val="0"/>
              <w:keepLines w:val="0"/>
              <w:widowControl/>
              <w:suppressLineNumbers w:val="0"/>
              <w:jc w:val="center"/>
              <w:textAlignment w:val="center"/>
              <w:rPr>
                <w:rFonts w:hint="eastAsia" w:cs="宋体" w:asciiTheme="minorEastAsia" w:hAnsiTheme="minorEastAsia"/>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≤15</w:t>
            </w:r>
          </w:p>
        </w:tc>
        <w:tc>
          <w:tcPr>
            <w:tcW w:w="0" w:type="auto"/>
            <w:shd w:val="clear" w:color="auto" w:fill="auto"/>
            <w:vAlign w:val="center"/>
          </w:tcPr>
          <w:p>
            <w:pPr>
              <w:keepNext w:val="0"/>
              <w:keepLines w:val="0"/>
              <w:widowControl/>
              <w:suppressLineNumbers w:val="0"/>
              <w:jc w:val="center"/>
              <w:textAlignment w:val="center"/>
              <w:rPr>
                <w:rFonts w:hint="eastAsia" w:cs="宋体" w:asciiTheme="minorEastAsia" w:hAnsiTheme="minorEastAsia"/>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T/CFA 020208012 — 2021中6.3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628" w:type="dxa"/>
            <w:shd w:val="clear" w:color="auto" w:fill="auto"/>
            <w:noWrap/>
            <w:vAlign w:val="center"/>
          </w:tcPr>
          <w:p>
            <w:pPr>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14</w:t>
            </w:r>
          </w:p>
        </w:tc>
        <w:tc>
          <w:tcPr>
            <w:tcW w:w="1220" w:type="dxa"/>
            <w:vMerge w:val="continue"/>
            <w:shd w:val="clear" w:color="auto" w:fill="auto"/>
            <w:noWrap/>
            <w:vAlign w:val="center"/>
          </w:tcPr>
          <w:p>
            <w:pPr>
              <w:jc w:val="center"/>
              <w:rPr>
                <w:rFonts w:hint="eastAsia" w:cs="宋体" w:asciiTheme="minorEastAsia" w:hAnsiTheme="minorEastAsia"/>
                <w:color w:val="000000"/>
                <w:kern w:val="0"/>
                <w:sz w:val="18"/>
                <w:szCs w:val="18"/>
              </w:rPr>
            </w:pPr>
          </w:p>
        </w:tc>
        <w:tc>
          <w:tcPr>
            <w:tcW w:w="21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氧化镁含量与总镁量的比值</w:t>
            </w:r>
          </w:p>
          <w:p>
            <w:pPr>
              <w:keepNext w:val="0"/>
              <w:keepLines w:val="0"/>
              <w:widowControl/>
              <w:suppressLineNumbers w:val="0"/>
              <w:jc w:val="center"/>
              <w:textAlignment w:val="center"/>
              <w:rPr>
                <w:rFonts w:hint="eastAsia" w:cs="宋体" w:asciiTheme="minorEastAsia" w:hAnsiTheme="minorEastAsia" w:eastAsiaTheme="minorEastAsi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1385" w:type="dxa"/>
            <w:shd w:val="clear" w:color="auto" w:fill="auto"/>
            <w:vAlign w:val="center"/>
          </w:tcPr>
          <w:p>
            <w:pPr>
              <w:keepNext w:val="0"/>
              <w:keepLines w:val="0"/>
              <w:widowControl/>
              <w:suppressLineNumbers w:val="0"/>
              <w:jc w:val="center"/>
              <w:textAlignment w:val="center"/>
              <w:rPr>
                <w:rFonts w:hint="default" w:cs="宋体" w:asciiTheme="minorEastAsia" w:hAnsiTheme="minorEastAsia"/>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JB/T 13472-2018中5.1.2</w:t>
            </w:r>
          </w:p>
        </w:tc>
        <w:tc>
          <w:tcPr>
            <w:tcW w:w="0" w:type="auto"/>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0" w:type="auto"/>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≤4.5</w:t>
            </w:r>
          </w:p>
        </w:tc>
        <w:tc>
          <w:tcPr>
            <w:tcW w:w="0" w:type="auto"/>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≤5.0</w:t>
            </w:r>
          </w:p>
        </w:tc>
        <w:tc>
          <w:tcPr>
            <w:tcW w:w="0" w:type="auto"/>
            <w:shd w:val="clear" w:color="auto" w:fill="auto"/>
            <w:vAlign w:val="center"/>
          </w:tcPr>
          <w:p>
            <w:pPr>
              <w:keepNext w:val="0"/>
              <w:keepLines w:val="0"/>
              <w:widowControl/>
              <w:suppressLineNumbers w:val="0"/>
              <w:jc w:val="center"/>
              <w:textAlignment w:val="center"/>
              <w:rPr>
                <w:rFonts w:hint="default" w:cs="宋体" w:asciiTheme="minorEastAsia" w:hAnsiTheme="minorEastAsia"/>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JB/T 13472-2018中6.1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628" w:type="dxa"/>
            <w:shd w:val="clear" w:color="auto" w:fill="auto"/>
            <w:noWrap/>
            <w:vAlign w:val="center"/>
          </w:tcPr>
          <w:p>
            <w:pPr>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15</w:t>
            </w:r>
          </w:p>
        </w:tc>
        <w:tc>
          <w:tcPr>
            <w:tcW w:w="1220" w:type="dxa"/>
            <w:vMerge w:val="continue"/>
            <w:shd w:val="clear" w:color="auto" w:fill="auto"/>
            <w:noWrap/>
            <w:vAlign w:val="center"/>
          </w:tcPr>
          <w:p>
            <w:pPr>
              <w:jc w:val="center"/>
              <w:rPr>
                <w:rFonts w:hint="eastAsia" w:cs="宋体" w:asciiTheme="minorEastAsia" w:hAnsiTheme="minorEastAsia"/>
                <w:color w:val="000000"/>
                <w:kern w:val="0"/>
                <w:sz w:val="18"/>
                <w:szCs w:val="18"/>
              </w:rPr>
            </w:pPr>
          </w:p>
        </w:tc>
        <w:tc>
          <w:tcPr>
            <w:tcW w:w="21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每米包芯线芯料质量波动范围</w:t>
            </w:r>
            <w:r>
              <w:rPr>
                <w:rFonts w:hint="eastAsia" w:ascii="宋体" w:hAnsi="宋体" w:eastAsia="宋体" w:cs="宋体"/>
                <w:i w:val="0"/>
                <w:iCs w:val="0"/>
                <w:color w:val="000000"/>
                <w:kern w:val="0"/>
                <w:sz w:val="28"/>
                <w:szCs w:val="28"/>
                <w:u w:val="none"/>
                <w:vertAlign w:val="superscript"/>
                <w:lang w:val="en-US" w:eastAsia="zh-CN" w:bidi="ar"/>
              </w:rPr>
              <w:t>d</w:t>
            </w:r>
          </w:p>
          <w:p>
            <w:pPr>
              <w:keepNext w:val="0"/>
              <w:keepLines w:val="0"/>
              <w:widowControl/>
              <w:suppressLineNumbers w:val="0"/>
              <w:jc w:val="center"/>
              <w:textAlignment w:val="center"/>
              <w:rPr>
                <w:rFonts w:hint="default" w:cs="宋体" w:asciiTheme="minorEastAsia" w:hAnsiTheme="minorEastAsia" w:eastAsiaTheme="minorEastAsia"/>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1385" w:type="dxa"/>
            <w:shd w:val="clear" w:color="auto" w:fill="auto"/>
            <w:vAlign w:val="center"/>
          </w:tcPr>
          <w:p>
            <w:pPr>
              <w:keepNext w:val="0"/>
              <w:keepLines w:val="0"/>
              <w:widowControl/>
              <w:suppressLineNumbers w:val="0"/>
              <w:jc w:val="center"/>
              <w:textAlignment w:val="center"/>
              <w:rPr>
                <w:rFonts w:hint="eastAsia" w:cs="宋体" w:asciiTheme="minorEastAsia" w:hAnsiTheme="minorEastAsia"/>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T/CFA 020208012 — 2021中5.1</w:t>
            </w:r>
          </w:p>
        </w:tc>
        <w:tc>
          <w:tcPr>
            <w:tcW w:w="0" w:type="auto"/>
            <w:shd w:val="clear" w:color="auto" w:fill="auto"/>
            <w:vAlign w:val="center"/>
          </w:tcPr>
          <w:p>
            <w:pPr>
              <w:keepNext w:val="0"/>
              <w:keepLines w:val="0"/>
              <w:widowControl/>
              <w:suppressLineNumbers w:val="0"/>
              <w:jc w:val="center"/>
              <w:textAlignment w:val="center"/>
              <w:rPr>
                <w:rFonts w:hint="eastAsia" w:cs="宋体" w:asciiTheme="minorEastAsia" w:hAnsiTheme="minorEastAsia"/>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0" w:type="auto"/>
            <w:shd w:val="clear" w:color="auto" w:fill="auto"/>
            <w:vAlign w:val="center"/>
          </w:tcPr>
          <w:p>
            <w:pPr>
              <w:keepNext w:val="0"/>
              <w:keepLines w:val="0"/>
              <w:widowControl/>
              <w:suppressLineNumbers w:val="0"/>
              <w:jc w:val="center"/>
              <w:textAlignment w:val="center"/>
              <w:rPr>
                <w:rFonts w:hint="eastAsia" w:cs="宋体" w:asciiTheme="minorEastAsia" w:hAnsiTheme="minorEastAsia"/>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0" w:type="auto"/>
            <w:shd w:val="clear" w:color="auto" w:fill="auto"/>
            <w:vAlign w:val="center"/>
          </w:tcPr>
          <w:p>
            <w:pPr>
              <w:keepNext w:val="0"/>
              <w:keepLines w:val="0"/>
              <w:widowControl/>
              <w:suppressLineNumbers w:val="0"/>
              <w:jc w:val="center"/>
              <w:textAlignment w:val="center"/>
              <w:rPr>
                <w:rFonts w:hint="eastAsia" w:cs="宋体" w:asciiTheme="minorEastAsia" w:hAnsiTheme="minorEastAsia"/>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0" w:type="auto"/>
            <w:shd w:val="clear" w:color="auto" w:fill="auto"/>
            <w:vAlign w:val="top"/>
          </w:tcPr>
          <w:p>
            <w:pPr>
              <w:keepNext w:val="0"/>
              <w:keepLines w:val="0"/>
              <w:widowControl/>
              <w:suppressLineNumbers w:val="0"/>
              <w:jc w:val="center"/>
              <w:textAlignment w:val="top"/>
              <w:rPr>
                <w:rFonts w:hint="eastAsia" w:cs="宋体" w:asciiTheme="minorEastAsia" w:hAnsiTheme="minorEastAsia"/>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T/CFA 020208012 — 2021中6.2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8" w:type="dxa"/>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16</w:t>
            </w:r>
          </w:p>
        </w:tc>
        <w:tc>
          <w:tcPr>
            <w:tcW w:w="1220" w:type="dxa"/>
            <w:vMerge w:val="restart"/>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创新性指标</w:t>
            </w:r>
          </w:p>
        </w:tc>
        <w:tc>
          <w:tcPr>
            <w:tcW w:w="2110" w:type="dxa"/>
            <w:shd w:val="clear" w:color="auto" w:fill="auto"/>
            <w:vAlign w:val="center"/>
          </w:tcPr>
          <w:p>
            <w:pPr>
              <w:keepNext w:val="0"/>
              <w:keepLines w:val="0"/>
              <w:widowControl/>
              <w:suppressLineNumbers w:val="0"/>
              <w:jc w:val="center"/>
              <w:textAlignment w:val="center"/>
              <w:rPr>
                <w:rFonts w:hint="default" w:cs="宋体" w:asciiTheme="minorEastAsia" w:hAnsiTheme="minorEastAsia"/>
                <w:kern w:val="0"/>
                <w:sz w:val="18"/>
                <w:szCs w:val="18"/>
                <w:lang w:val="en-US"/>
              </w:rPr>
            </w:pPr>
            <w:r>
              <w:rPr>
                <w:rFonts w:hint="eastAsia" w:ascii="宋体" w:hAnsi="宋体" w:eastAsia="宋体" w:cs="宋体"/>
                <w:i w:val="0"/>
                <w:iCs w:val="0"/>
                <w:color w:val="000000"/>
                <w:kern w:val="0"/>
                <w:sz w:val="18"/>
                <w:szCs w:val="18"/>
                <w:u w:val="none"/>
                <w:lang w:val="en-US" w:eastAsia="zh-CN" w:bidi="ar"/>
              </w:rPr>
              <w:t>扭曲强度</w:t>
            </w:r>
          </w:p>
        </w:tc>
        <w:tc>
          <w:tcPr>
            <w:tcW w:w="1385" w:type="dxa"/>
            <w:shd w:val="clear" w:color="auto" w:fill="auto"/>
            <w:vAlign w:val="center"/>
          </w:tcPr>
          <w:p>
            <w:pPr>
              <w:keepNext w:val="0"/>
              <w:keepLines w:val="0"/>
              <w:widowControl/>
              <w:suppressLineNumbers w:val="0"/>
              <w:jc w:val="center"/>
              <w:textAlignment w:val="center"/>
              <w:rPr>
                <w:rFonts w:hint="default" w:cs="宋体" w:asciiTheme="minorEastAsia" w:hAnsiTheme="minorEastAsia"/>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T/CFA 020208012 — 2021中5.1</w:t>
            </w:r>
          </w:p>
        </w:tc>
        <w:tc>
          <w:tcPr>
            <w:tcW w:w="0" w:type="auto"/>
            <w:gridSpan w:val="3"/>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kern w:val="0"/>
                <w:sz w:val="18"/>
                <w:szCs w:val="18"/>
                <w:lang w:val="en-US" w:eastAsia="zh-CN" w:bidi="ar-SA"/>
              </w:rPr>
            </w:pPr>
            <w:r>
              <w:rPr>
                <w:rFonts w:ascii="宋体" w:hAnsi="宋体" w:eastAsia="宋体" w:cs="宋体"/>
                <w:spacing w:val="-15"/>
                <w:sz w:val="18"/>
                <w:szCs w:val="18"/>
              </w:rPr>
              <w:t>单位长度包芯线， 正反</w:t>
            </w:r>
            <w:r>
              <w:rPr>
                <w:rFonts w:ascii="宋体" w:hAnsi="宋体" w:eastAsia="宋体" w:cs="宋体"/>
                <w:sz w:val="18"/>
                <w:szCs w:val="18"/>
              </w:rPr>
              <w:t xml:space="preserve"> </w:t>
            </w:r>
            <w:r>
              <w:rPr>
                <w:rFonts w:ascii="宋体" w:hAnsi="宋体" w:eastAsia="宋体" w:cs="宋体"/>
                <w:spacing w:val="-11"/>
                <w:sz w:val="18"/>
                <w:szCs w:val="18"/>
              </w:rPr>
              <w:t>扭</w:t>
            </w:r>
            <w:r>
              <w:rPr>
                <w:rFonts w:ascii="宋体" w:hAnsi="宋体" w:eastAsia="宋体" w:cs="宋体"/>
                <w:spacing w:val="-7"/>
                <w:sz w:val="18"/>
                <w:szCs w:val="18"/>
              </w:rPr>
              <w:t>曲旋转3周后无漏粉、开裂现象</w:t>
            </w:r>
          </w:p>
        </w:tc>
        <w:tc>
          <w:tcPr>
            <w:tcW w:w="0" w:type="auto"/>
            <w:shd w:val="clear" w:color="auto" w:fill="auto"/>
            <w:vAlign w:val="center"/>
          </w:tcPr>
          <w:p>
            <w:pPr>
              <w:keepNext w:val="0"/>
              <w:keepLines w:val="0"/>
              <w:widowControl/>
              <w:suppressLineNumbers w:val="0"/>
              <w:jc w:val="center"/>
              <w:textAlignment w:val="top"/>
              <w:rPr>
                <w:rFonts w:hint="eastAsia" w:cs="宋体" w:asciiTheme="minorEastAsia" w:hAnsiTheme="minorEastAsia"/>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T/CFA 020208012 — 2021中6.7.1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28" w:type="dxa"/>
            <w:shd w:val="clear" w:color="auto" w:fill="auto"/>
            <w:noWrap/>
            <w:vAlign w:val="center"/>
          </w:tcPr>
          <w:p>
            <w:pPr>
              <w:jc w:val="center"/>
              <w:rPr>
                <w:rFonts w:hint="default"/>
                <w:lang w:val="en-US" w:eastAsia="zh-CN"/>
              </w:rPr>
            </w:pPr>
            <w:r>
              <w:rPr>
                <w:rFonts w:hint="eastAsia" w:ascii="宋体" w:hAnsi="宋体" w:eastAsia="宋体" w:cs="宋体"/>
                <w:color w:val="000000"/>
                <w:kern w:val="0"/>
                <w:sz w:val="18"/>
                <w:szCs w:val="18"/>
                <w:u w:val="none"/>
                <w:lang w:val="en-US" w:eastAsia="zh-CN" w:bidi="ar"/>
              </w:rPr>
              <w:t>17</w:t>
            </w:r>
          </w:p>
        </w:tc>
        <w:tc>
          <w:tcPr>
            <w:tcW w:w="1220" w:type="dxa"/>
            <w:vMerge w:val="continue"/>
            <w:shd w:val="clear" w:color="auto" w:fill="auto"/>
            <w:noWrap/>
            <w:vAlign w:val="center"/>
          </w:tcPr>
          <w:p>
            <w:pPr>
              <w:jc w:val="center"/>
            </w:pPr>
          </w:p>
        </w:tc>
        <w:tc>
          <w:tcPr>
            <w:tcW w:w="2110" w:type="dxa"/>
            <w:shd w:val="clear" w:color="auto" w:fill="auto"/>
            <w:vAlign w:val="center"/>
          </w:tcPr>
          <w:p>
            <w:pPr>
              <w:keepNext w:val="0"/>
              <w:keepLines w:val="0"/>
              <w:widowControl/>
              <w:suppressLineNumbers w:val="0"/>
              <w:jc w:val="center"/>
              <w:textAlignment w:val="center"/>
              <w:rPr>
                <w:rStyle w:val="87"/>
                <w:rFonts w:hint="default"/>
                <w:lang w:val="en-US" w:eastAsia="zh-CN" w:bidi="ar"/>
              </w:rPr>
            </w:pPr>
            <w:r>
              <w:rPr>
                <w:rFonts w:hint="eastAsia" w:ascii="宋体" w:hAnsi="宋体" w:eastAsia="宋体" w:cs="宋体"/>
                <w:i w:val="0"/>
                <w:iCs w:val="0"/>
                <w:color w:val="000000"/>
                <w:kern w:val="0"/>
                <w:sz w:val="18"/>
                <w:szCs w:val="18"/>
                <w:u w:val="none"/>
                <w:lang w:val="en-US" w:eastAsia="zh-CN" w:bidi="ar"/>
              </w:rPr>
              <w:t>弯曲强度</w:t>
            </w:r>
          </w:p>
        </w:tc>
        <w:tc>
          <w:tcPr>
            <w:tcW w:w="1385" w:type="dxa"/>
            <w:shd w:val="clear" w:color="auto" w:fill="auto"/>
            <w:vAlign w:val="center"/>
          </w:tcPr>
          <w:p>
            <w:pPr>
              <w:jc w:val="center"/>
              <w:rPr>
                <w:rStyle w:val="87"/>
                <w:rFonts w:hint="default"/>
                <w:lang w:val="en-US" w:eastAsia="zh-CN" w:bidi="ar"/>
              </w:rPr>
            </w:pPr>
            <w:r>
              <w:rPr>
                <w:rFonts w:hint="eastAsia" w:ascii="宋体" w:hAnsi="宋体" w:eastAsia="宋体" w:cs="宋体"/>
                <w:i w:val="0"/>
                <w:iCs w:val="0"/>
                <w:color w:val="000000"/>
                <w:kern w:val="0"/>
                <w:sz w:val="18"/>
                <w:szCs w:val="18"/>
                <w:u w:val="none"/>
                <w:lang w:val="en-US" w:eastAsia="zh-CN" w:bidi="ar"/>
              </w:rPr>
              <w:t>T/CFA 020208012 — 2021中5.1</w:t>
            </w:r>
          </w:p>
        </w:tc>
        <w:tc>
          <w:tcPr>
            <w:tcW w:w="0" w:type="auto"/>
            <w:gridSpan w:val="3"/>
            <w:tcBorders>
              <w:right w:val="single" w:color="auto" w:sz="4" w:space="0"/>
            </w:tcBorders>
            <w:shd w:val="clear" w:color="auto" w:fill="auto"/>
            <w:vAlign w:val="center"/>
          </w:tcPr>
          <w:p>
            <w:pPr>
              <w:keepNext w:val="0"/>
              <w:keepLines w:val="0"/>
              <w:widowControl/>
              <w:suppressLineNumbers w:val="0"/>
              <w:ind w:firstLine="421"/>
              <w:jc w:val="center"/>
              <w:textAlignment w:val="auto"/>
              <w:rPr>
                <w:rStyle w:val="87"/>
                <w:lang w:val="en-US" w:eastAsia="zh-CN" w:bidi="ar"/>
              </w:rPr>
            </w:pPr>
            <w:r>
              <w:rPr>
                <w:rFonts w:ascii="宋体" w:hAnsi="宋体" w:eastAsia="宋体" w:cs="宋体"/>
                <w:spacing w:val="-15"/>
                <w:sz w:val="18"/>
                <w:szCs w:val="18"/>
              </w:rPr>
              <w:t>单位长度包芯线， 一正</w:t>
            </w:r>
            <w:r>
              <w:rPr>
                <w:rFonts w:ascii="宋体" w:hAnsi="宋体" w:eastAsia="宋体" w:cs="宋体"/>
                <w:sz w:val="18"/>
                <w:szCs w:val="18"/>
              </w:rPr>
              <w:t xml:space="preserve"> </w:t>
            </w:r>
            <w:r>
              <w:rPr>
                <w:rFonts w:ascii="宋体" w:hAnsi="宋体" w:eastAsia="宋体" w:cs="宋体"/>
                <w:spacing w:val="-16"/>
                <w:sz w:val="18"/>
                <w:szCs w:val="18"/>
              </w:rPr>
              <w:t>一</w:t>
            </w:r>
            <w:r>
              <w:rPr>
                <w:rFonts w:ascii="宋体" w:hAnsi="宋体" w:eastAsia="宋体" w:cs="宋体"/>
                <w:spacing w:val="-10"/>
                <w:sz w:val="18"/>
                <w:szCs w:val="18"/>
              </w:rPr>
              <w:t>反缠绕拉直后， 包芯线弯曲部位</w:t>
            </w:r>
            <w:r>
              <w:rPr>
                <w:rFonts w:ascii="宋体" w:hAnsi="宋体" w:eastAsia="宋体" w:cs="宋体"/>
                <w:sz w:val="18"/>
                <w:szCs w:val="18"/>
              </w:rPr>
              <w:t xml:space="preserve"> </w:t>
            </w:r>
            <w:r>
              <w:rPr>
                <w:rFonts w:ascii="宋体" w:hAnsi="宋体" w:eastAsia="宋体" w:cs="宋体"/>
                <w:spacing w:val="-1"/>
                <w:sz w:val="18"/>
                <w:szCs w:val="18"/>
              </w:rPr>
              <w:t>无断裂、开缝现象</w:t>
            </w:r>
          </w:p>
        </w:tc>
        <w:tc>
          <w:tcPr>
            <w:tcW w:w="0" w:type="auto"/>
            <w:tcBorders>
              <w:left w:val="single" w:color="auto" w:sz="4" w:space="0"/>
            </w:tcBorders>
            <w:shd w:val="clear" w:color="auto" w:fill="auto"/>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T/CFA 020208012 — 2021中6.7.2</w:t>
            </w:r>
          </w:p>
          <w:p>
            <w:pPr>
              <w:jc w:val="center"/>
              <w:rPr>
                <w:rStyle w:val="87"/>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854" w:type="dxa"/>
            <w:gridSpan w:val="8"/>
            <w:shd w:val="clear" w:color="auto" w:fill="auto"/>
            <w:noWrap/>
            <w:vAlign w:val="center"/>
          </w:tcPr>
          <w:p>
            <w:pPr>
              <w:ind w:firstLine="360" w:firstLineChars="200"/>
              <w:jc w:val="left"/>
              <w:rPr>
                <w:rStyle w:val="87"/>
                <w:rFonts w:hint="eastAsia"/>
                <w:lang w:val="en-US" w:eastAsia="zh-CN" w:bidi="ar"/>
              </w:rPr>
            </w:pPr>
            <w:r>
              <w:rPr>
                <w:rStyle w:val="87"/>
                <w:rFonts w:hint="eastAsia" w:ascii="黑体" w:hAnsi="黑体" w:eastAsia="黑体" w:cs="黑体"/>
                <w:lang w:val="en-US" w:eastAsia="zh-CN" w:bidi="ar"/>
              </w:rPr>
              <w:t>注1：</w:t>
            </w:r>
            <w:r>
              <w:rPr>
                <w:rFonts w:hint="eastAsia" w:ascii="宋体" w:hAnsi="宋体" w:eastAsia="宋体" w:cs="宋体"/>
                <w:i w:val="0"/>
                <w:iCs w:val="0"/>
                <w:color w:val="000000"/>
                <w:kern w:val="0"/>
                <w:sz w:val="18"/>
                <w:szCs w:val="18"/>
                <w:u w:val="none"/>
                <w:lang w:val="en-US" w:eastAsia="zh-CN" w:bidi="ar"/>
              </w:rPr>
              <w:t>超过上限粒度的范围指2.5mm≤粒度＜3mm。</w:t>
            </w:r>
          </w:p>
          <w:p>
            <w:pPr>
              <w:ind w:firstLine="360" w:firstLineChars="200"/>
              <w:jc w:val="left"/>
              <w:rPr>
                <w:rStyle w:val="87"/>
                <w:rFonts w:hint="default"/>
                <w:lang w:val="en-US" w:eastAsia="zh-CN" w:bidi="ar"/>
              </w:rPr>
            </w:pPr>
            <w:r>
              <w:rPr>
                <w:rStyle w:val="87"/>
                <w:rFonts w:hint="eastAsia" w:ascii="黑体" w:hAnsi="黑体" w:eastAsia="黑体" w:cs="黑体"/>
                <w:lang w:val="en-US" w:eastAsia="zh-CN" w:bidi="ar"/>
              </w:rPr>
              <w:t>注2：</w:t>
            </w:r>
            <w:r>
              <w:rPr>
                <w:rFonts w:hint="eastAsia" w:ascii="宋体" w:hAnsi="宋体" w:eastAsia="宋体" w:cs="宋体"/>
                <w:i w:val="0"/>
                <w:iCs w:val="0"/>
                <w:color w:val="000000"/>
                <w:kern w:val="0"/>
                <w:sz w:val="18"/>
                <w:szCs w:val="18"/>
                <w:u w:val="none"/>
                <w:lang w:val="en-US" w:eastAsia="zh-CN" w:bidi="ar"/>
              </w:rPr>
              <w:t>超过下限粒度的范围指粒度＜0.1mm。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0" w:type="auto"/>
            <w:gridSpan w:val="8"/>
            <w:shd w:val="clear" w:color="auto" w:fill="auto"/>
            <w:noWrap/>
            <w:vAlign w:val="center"/>
          </w:tcPr>
          <w:p>
            <w:pPr>
              <w:keepNext w:val="0"/>
              <w:keepLines w:val="0"/>
              <w:pageBreakBefore w:val="0"/>
              <w:kinsoku/>
              <w:wordWrap/>
              <w:overflowPunct/>
              <w:topLinePunct w:val="0"/>
              <w:autoSpaceDE/>
              <w:autoSpaceDN/>
              <w:bidi w:val="0"/>
              <w:adjustRightInd/>
              <w:snapToGrid/>
              <w:ind w:left="0" w:leftChars="0" w:firstLine="360" w:firstLineChars="200"/>
              <w:jc w:val="left"/>
              <w:rPr>
                <w:rFonts w:hint="default"/>
                <w:sz w:val="18"/>
                <w:szCs w:val="18"/>
                <w:lang w:val="en-US" w:eastAsia="zh-CN"/>
              </w:rPr>
            </w:pPr>
            <w:r>
              <w:rPr>
                <w:rFonts w:hint="eastAsia" w:ascii="黑体" w:hAnsi="黑体" w:eastAsia="黑体" w:cs="黑体"/>
                <w:sz w:val="18"/>
                <w:szCs w:val="18"/>
                <w:lang w:val="en-US" w:eastAsia="zh-CN"/>
              </w:rPr>
              <w:t>a:</w:t>
            </w:r>
            <w:r>
              <w:rPr>
                <w:rFonts w:hint="eastAsia"/>
                <w:sz w:val="18"/>
                <w:szCs w:val="18"/>
                <w:lang w:val="en-US" w:eastAsia="zh-CN"/>
              </w:rPr>
              <w:t>实际线径与目标线径的差值(实际线径-目标线径）。</w:t>
            </w:r>
          </w:p>
          <w:p>
            <w:pPr>
              <w:keepNext w:val="0"/>
              <w:keepLines w:val="0"/>
              <w:pageBreakBefore w:val="0"/>
              <w:kinsoku/>
              <w:wordWrap/>
              <w:overflowPunct/>
              <w:topLinePunct w:val="0"/>
              <w:autoSpaceDE/>
              <w:autoSpaceDN/>
              <w:bidi w:val="0"/>
              <w:adjustRightInd/>
              <w:snapToGrid/>
              <w:ind w:left="0" w:leftChars="0" w:firstLine="360" w:firstLineChars="200"/>
              <w:jc w:val="left"/>
              <w:rPr>
                <w:rFonts w:hint="eastAsia"/>
                <w:sz w:val="18"/>
                <w:szCs w:val="18"/>
                <w:lang w:val="en-US" w:eastAsia="zh-CN"/>
              </w:rPr>
            </w:pPr>
            <w:r>
              <w:rPr>
                <w:rFonts w:hint="eastAsia" w:ascii="黑体" w:hAnsi="黑体" w:eastAsia="黑体" w:cs="黑体"/>
                <w:sz w:val="18"/>
                <w:szCs w:val="18"/>
                <w:lang w:val="en-US" w:eastAsia="zh-CN"/>
              </w:rPr>
              <w:t>b:</w:t>
            </w:r>
            <w:r>
              <w:rPr>
                <w:rFonts w:hint="eastAsia"/>
                <w:sz w:val="18"/>
                <w:szCs w:val="18"/>
                <w:lang w:val="en-US" w:eastAsia="zh-CN"/>
              </w:rPr>
              <w:t>超过上限粒度的质量/总质量。</w:t>
            </w:r>
          </w:p>
          <w:p>
            <w:pPr>
              <w:keepNext w:val="0"/>
              <w:keepLines w:val="0"/>
              <w:pageBreakBefore w:val="0"/>
              <w:widowControl/>
              <w:suppressLineNumbers w:val="0"/>
              <w:kinsoku/>
              <w:wordWrap/>
              <w:overflowPunct/>
              <w:topLinePunct w:val="0"/>
              <w:autoSpaceDE/>
              <w:autoSpaceDN/>
              <w:bidi w:val="0"/>
              <w:adjustRightInd/>
              <w:snapToGrid/>
              <w:ind w:left="0" w:leftChars="0" w:firstLine="360" w:firstLineChars="200"/>
              <w:jc w:val="left"/>
              <w:textAlignment w:val="center"/>
              <w:rPr>
                <w:rFonts w:hint="eastAsia"/>
                <w:sz w:val="18"/>
                <w:szCs w:val="18"/>
                <w:lang w:val="en-US" w:eastAsia="zh-CN"/>
              </w:rPr>
            </w:pPr>
            <w:r>
              <w:rPr>
                <w:rFonts w:hint="eastAsia" w:ascii="黑体" w:hAnsi="黑体" w:eastAsia="黑体" w:cs="黑体"/>
                <w:sz w:val="18"/>
                <w:szCs w:val="18"/>
                <w:lang w:val="en-US" w:eastAsia="zh-CN"/>
              </w:rPr>
              <w:t>c:</w:t>
            </w:r>
            <w:r>
              <w:rPr>
                <w:rFonts w:hint="eastAsia"/>
                <w:sz w:val="18"/>
                <w:szCs w:val="18"/>
                <w:lang w:val="en-US" w:eastAsia="zh-CN"/>
              </w:rPr>
              <w:t>超过下限粒度的质量/总质量。</w:t>
            </w:r>
          </w:p>
          <w:p>
            <w:pPr>
              <w:keepNext w:val="0"/>
              <w:keepLines w:val="0"/>
              <w:pageBreakBefore w:val="0"/>
              <w:widowControl w:val="0"/>
              <w:kinsoku/>
              <w:wordWrap/>
              <w:overflowPunct/>
              <w:topLinePunct w:val="0"/>
              <w:autoSpaceDE/>
              <w:autoSpaceDN/>
              <w:bidi w:val="0"/>
              <w:adjustRightInd/>
              <w:snapToGrid/>
              <w:ind w:left="0" w:leftChars="0" w:firstLine="360" w:firstLineChars="200"/>
              <w:jc w:val="left"/>
              <w:textAlignment w:val="auto"/>
              <w:rPr>
                <w:rFonts w:hint="default" w:ascii="宋体" w:hAnsi="宋体" w:eastAsia="宋体" w:cs="宋体"/>
                <w:i w:val="0"/>
                <w:iCs w:val="0"/>
                <w:color w:val="000000"/>
                <w:kern w:val="0"/>
                <w:sz w:val="18"/>
                <w:szCs w:val="18"/>
                <w:u w:val="none"/>
                <w:lang w:val="en-US" w:eastAsia="zh-CN" w:bidi="ar"/>
              </w:rPr>
            </w:pPr>
            <w:r>
              <w:rPr>
                <w:rFonts w:hint="eastAsia" w:ascii="黑体" w:hAnsi="黑体" w:eastAsia="黑体" w:cs="黑体"/>
                <w:sz w:val="18"/>
                <w:szCs w:val="18"/>
                <w:lang w:val="en-US" w:eastAsia="zh-CN"/>
              </w:rPr>
              <w:t>d:</w:t>
            </w:r>
            <w:r>
              <w:rPr>
                <w:rFonts w:hint="eastAsia"/>
                <w:sz w:val="18"/>
                <w:szCs w:val="18"/>
                <w:lang w:val="en-US" w:eastAsia="zh-CN"/>
              </w:rPr>
              <w:t>（实际粉料重量-目标粉料重量）/目标粉料重量。</w:t>
            </w:r>
          </w:p>
        </w:tc>
      </w:tr>
      <w:bookmarkEnd w:id="75"/>
    </w:tbl>
    <w:p>
      <w:pPr>
        <w:spacing w:after="156" w:afterLines="50"/>
        <w:jc w:val="center"/>
        <w:rPr>
          <w:rFonts w:ascii="Times New Roman" w:hAnsi="Times New Roman" w:eastAsia="黑体" w:cs="Times New Roman"/>
          <w:szCs w:val="21"/>
        </w:rPr>
      </w:pPr>
    </w:p>
    <w:p>
      <w:pPr>
        <w:pStyle w:val="3"/>
        <w:spacing w:before="0" w:after="0" w:line="579" w:lineRule="auto"/>
        <w:rPr>
          <w:rFonts w:ascii="Times New Roman" w:hAnsi="Times New Roman" w:eastAsia="黑体" w:cs="Times New Roman"/>
          <w:b w:val="0"/>
          <w:sz w:val="21"/>
          <w:szCs w:val="21"/>
        </w:rPr>
      </w:pPr>
      <w:bookmarkStart w:id="76" w:name="_Toc35353330"/>
      <w:bookmarkStart w:id="77" w:name="_Toc13711"/>
      <w:bookmarkStart w:id="78" w:name="_Toc7068"/>
      <w:bookmarkStart w:id="79" w:name="_Toc323891329"/>
      <w:bookmarkStart w:id="80" w:name="_Toc323891250"/>
      <w:bookmarkStart w:id="81" w:name="_Toc353278168"/>
      <w:bookmarkStart w:id="82" w:name="_Toc324165027"/>
      <w:bookmarkStart w:id="83" w:name="_Toc324165077"/>
      <w:r>
        <w:rPr>
          <w:rFonts w:ascii="Times New Roman" w:hAnsi="Times New Roman" w:eastAsia="黑体" w:cs="Times New Roman"/>
          <w:b w:val="0"/>
          <w:sz w:val="21"/>
          <w:szCs w:val="21"/>
        </w:rPr>
        <w:t xml:space="preserve">5 </w:t>
      </w:r>
      <w:bookmarkEnd w:id="76"/>
      <w:r>
        <w:rPr>
          <w:rFonts w:ascii="Times New Roman" w:hAnsi="黑体" w:eastAsia="黑体" w:cs="Times New Roman"/>
          <w:b w:val="0"/>
          <w:sz w:val="21"/>
          <w:szCs w:val="21"/>
        </w:rPr>
        <w:t>评价方法</w:t>
      </w:r>
      <w:bookmarkEnd w:id="77"/>
      <w:bookmarkEnd w:id="78"/>
    </w:p>
    <w:p>
      <w:pPr>
        <w:spacing w:line="300" w:lineRule="auto"/>
        <w:ind w:firstLine="420" w:firstLineChars="200"/>
        <w:rPr>
          <w:rFonts w:ascii="Times New Roman" w:hAnsi="Times New Roman" w:eastAsia="宋体" w:cs="Times New Roman"/>
        </w:rPr>
      </w:pPr>
      <w:r>
        <w:rPr>
          <w:rFonts w:ascii="Times New Roman" w:hAnsi="宋体" w:eastAsia="宋体" w:cs="Times New Roman"/>
        </w:rPr>
        <w:t>评价结果划分为一级、二级和三级，各等级所对应的划分依据见表</w:t>
      </w:r>
      <w:r>
        <w:rPr>
          <w:rFonts w:ascii="Times New Roman" w:hAnsi="Times New Roman" w:eastAsia="宋体" w:cs="Times New Roman"/>
        </w:rPr>
        <w:t>2</w:t>
      </w:r>
      <w:r>
        <w:rPr>
          <w:rFonts w:ascii="Times New Roman" w:hAnsi="宋体" w:eastAsia="宋体" w:cs="Times New Roman"/>
        </w:rPr>
        <w:t>。达到三级要求及以上的企业标准并按照有关要求进行自我声明公开后均可进入</w:t>
      </w:r>
      <w:r>
        <w:rPr>
          <w:rFonts w:hint="eastAsia" w:ascii="Times New Roman" w:hAnsi="宋体" w:eastAsia="宋体" w:cs="Times New Roman"/>
          <w:lang w:val="en-US" w:eastAsia="zh-CN"/>
        </w:rPr>
        <w:t>球化包芯线</w:t>
      </w:r>
      <w:r>
        <w:rPr>
          <w:rFonts w:ascii="Times New Roman" w:hAnsi="宋体" w:eastAsia="宋体" w:cs="Times New Roman"/>
        </w:rPr>
        <w:t>企业标准排行榜。达到一级要求的企业标准，且按照有关要求进行自我声明公开后，其标准和符合标准的产品或服务可以直接进入</w:t>
      </w:r>
      <w:r>
        <w:rPr>
          <w:rFonts w:hint="eastAsia" w:ascii="Times New Roman" w:hAnsi="宋体" w:eastAsia="宋体" w:cs="Times New Roman"/>
          <w:lang w:val="en-US" w:eastAsia="zh-CN"/>
        </w:rPr>
        <w:t>球化包芯线</w:t>
      </w:r>
      <w:r>
        <w:rPr>
          <w:rFonts w:ascii="Times New Roman" w:hAnsi="宋体" w:eastAsia="宋体" w:cs="Times New Roman"/>
        </w:rPr>
        <w:t>企业标准</w:t>
      </w:r>
      <w:r>
        <w:rPr>
          <w:rFonts w:ascii="Times New Roman" w:hAnsi="Times New Roman" w:eastAsia="宋体" w:cs="Times New Roman"/>
        </w:rPr>
        <w:t>“</w:t>
      </w:r>
      <w:r>
        <w:rPr>
          <w:rFonts w:ascii="Times New Roman" w:hAnsi="宋体" w:eastAsia="宋体" w:cs="Times New Roman"/>
        </w:rPr>
        <w:t>领跑者</w:t>
      </w:r>
      <w:r>
        <w:rPr>
          <w:rFonts w:ascii="Times New Roman" w:hAnsi="Times New Roman" w:eastAsia="宋体" w:cs="Times New Roman"/>
        </w:rPr>
        <w:t>”</w:t>
      </w:r>
      <w:r>
        <w:rPr>
          <w:rFonts w:ascii="Times New Roman" w:hAnsi="宋体" w:eastAsia="宋体" w:cs="Times New Roman"/>
        </w:rPr>
        <w:t>候选名单。</w:t>
      </w:r>
    </w:p>
    <w:bookmarkEnd w:id="79"/>
    <w:bookmarkEnd w:id="80"/>
    <w:bookmarkEnd w:id="81"/>
    <w:bookmarkEnd w:id="82"/>
    <w:bookmarkEnd w:id="83"/>
    <w:p>
      <w:pPr>
        <w:jc w:val="center"/>
        <w:rPr>
          <w:rFonts w:ascii="Times New Roman" w:hAnsi="黑体" w:eastAsia="黑体" w:cs="Times New Roman"/>
          <w:b w:val="0"/>
          <w:sz w:val="21"/>
          <w:szCs w:val="21"/>
        </w:rPr>
      </w:pPr>
    </w:p>
    <w:p>
      <w:pPr>
        <w:jc w:val="center"/>
        <w:rPr>
          <w:rFonts w:ascii="Times New Roman" w:hAnsi="Times New Roman" w:eastAsia="黑体" w:cs="Times New Roman"/>
          <w:b w:val="0"/>
          <w:sz w:val="21"/>
          <w:szCs w:val="21"/>
        </w:rPr>
      </w:pPr>
      <w:r>
        <w:rPr>
          <w:rFonts w:ascii="Times New Roman" w:hAnsi="黑体" w:eastAsia="黑体" w:cs="Times New Roman"/>
          <w:b w:val="0"/>
          <w:sz w:val="21"/>
          <w:szCs w:val="21"/>
        </w:rPr>
        <w:t>表</w:t>
      </w:r>
      <w:r>
        <w:rPr>
          <w:rFonts w:ascii="Times New Roman" w:hAnsi="Times New Roman" w:eastAsia="黑体" w:cs="Times New Roman"/>
          <w:b w:val="0"/>
          <w:sz w:val="21"/>
          <w:szCs w:val="21"/>
        </w:rPr>
        <w:t xml:space="preserve">2 </w:t>
      </w:r>
      <w:r>
        <w:rPr>
          <w:rFonts w:ascii="Times New Roman" w:hAnsi="黑体" w:eastAsia="黑体" w:cs="Times New Roman"/>
          <w:b w:val="0"/>
          <w:sz w:val="21"/>
          <w:szCs w:val="21"/>
        </w:rPr>
        <w:t>指标评价要求及等级划分</w:t>
      </w:r>
    </w:p>
    <w:tbl>
      <w:tblPr>
        <w:tblStyle w:val="24"/>
        <w:tblpPr w:leftFromText="180" w:rightFromText="180" w:vertAnchor="text" w:horzAnchor="page" w:tblpXSpec="center" w:tblpY="295"/>
        <w:tblOverlap w:val="never"/>
        <w:tblW w:w="9775"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714"/>
        <w:gridCol w:w="1056"/>
        <w:gridCol w:w="1610"/>
        <w:gridCol w:w="2376"/>
        <w:gridCol w:w="301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51" w:hRule="atLeast"/>
        </w:trPr>
        <w:tc>
          <w:tcPr>
            <w:tcW w:w="1714" w:type="dxa"/>
            <w:tcBorders>
              <w:top w:val="single" w:color="000000" w:sz="12" w:space="0"/>
              <w:bottom w:val="single" w:color="000000" w:sz="12" w:space="0"/>
            </w:tcBorders>
            <w:shd w:val="clear" w:color="auto" w:fill="auto"/>
            <w:vAlign w:val="center"/>
          </w:tcPr>
          <w:p>
            <w:pPr>
              <w:spacing w:line="360" w:lineRule="auto"/>
              <w:jc w:val="center"/>
              <w:rPr>
                <w:rFonts w:ascii="Times New Roman" w:hAnsi="Times New Roman" w:eastAsia="宋体" w:cs="Times New Roman"/>
                <w:sz w:val="20"/>
                <w:szCs w:val="20"/>
              </w:rPr>
            </w:pPr>
            <w:bookmarkStart w:id="84" w:name="_Hlk35975549"/>
            <w:r>
              <w:rPr>
                <w:rFonts w:ascii="Times New Roman" w:hAnsi="宋体" w:eastAsia="宋体" w:cs="Times New Roman"/>
                <w:sz w:val="20"/>
                <w:szCs w:val="20"/>
              </w:rPr>
              <w:t>评价等级</w:t>
            </w:r>
          </w:p>
        </w:tc>
        <w:tc>
          <w:tcPr>
            <w:tcW w:w="8061" w:type="dxa"/>
            <w:gridSpan w:val="4"/>
            <w:tcBorders>
              <w:top w:val="single" w:color="000000" w:sz="12" w:space="0"/>
              <w:bottom w:val="single" w:color="000000" w:sz="12" w:space="0"/>
            </w:tcBorders>
            <w:shd w:val="clear" w:color="auto" w:fill="auto"/>
            <w:vAlign w:val="center"/>
          </w:tcPr>
          <w:p>
            <w:pPr>
              <w:spacing w:line="360" w:lineRule="auto"/>
              <w:jc w:val="center"/>
              <w:rPr>
                <w:rFonts w:ascii="Times New Roman" w:hAnsi="Times New Roman" w:eastAsia="宋体" w:cs="Times New Roman"/>
                <w:sz w:val="20"/>
                <w:szCs w:val="20"/>
              </w:rPr>
            </w:pPr>
            <w:r>
              <w:rPr>
                <w:rFonts w:ascii="Times New Roman" w:hAnsi="宋体" w:eastAsia="宋体" w:cs="Times New Roman"/>
                <w:sz w:val="20"/>
                <w:szCs w:val="20"/>
              </w:rPr>
              <w:t>满足条件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714" w:type="dxa"/>
            <w:tcBorders>
              <w:top w:val="single" w:color="000000" w:sz="12" w:space="0"/>
            </w:tcBorders>
            <w:shd w:val="clear" w:color="auto" w:fill="auto"/>
            <w:vAlign w:val="center"/>
          </w:tcPr>
          <w:p>
            <w:pPr>
              <w:adjustRightInd w:val="0"/>
              <w:snapToGrid w:val="0"/>
              <w:jc w:val="center"/>
              <w:rPr>
                <w:rFonts w:ascii="Times New Roman" w:hAnsi="Times New Roman" w:eastAsia="宋体" w:cs="Times New Roman"/>
                <w:sz w:val="20"/>
                <w:szCs w:val="20"/>
              </w:rPr>
            </w:pPr>
            <w:r>
              <w:rPr>
                <w:rFonts w:ascii="Times New Roman" w:hAnsi="宋体" w:eastAsia="宋体" w:cs="Times New Roman"/>
                <w:sz w:val="20"/>
                <w:szCs w:val="20"/>
              </w:rPr>
              <w:t>一级应同时满足</w:t>
            </w:r>
          </w:p>
        </w:tc>
        <w:tc>
          <w:tcPr>
            <w:tcW w:w="1056" w:type="dxa"/>
            <w:tcBorders>
              <w:top w:val="single" w:color="000000" w:sz="12" w:space="0"/>
            </w:tcBorders>
            <w:shd w:val="clear" w:color="auto" w:fill="auto"/>
            <w:vAlign w:val="center"/>
          </w:tcPr>
          <w:p>
            <w:pPr>
              <w:adjustRightInd w:val="0"/>
              <w:snapToGrid w:val="0"/>
              <w:jc w:val="center"/>
              <w:rPr>
                <w:rFonts w:ascii="Times New Roman" w:hAnsi="Times New Roman" w:eastAsia="宋体" w:cs="Times New Roman"/>
                <w:sz w:val="20"/>
                <w:szCs w:val="20"/>
              </w:rPr>
            </w:pPr>
            <w:r>
              <w:rPr>
                <w:rFonts w:ascii="Times New Roman" w:hAnsi="宋体" w:eastAsia="宋体" w:cs="Times New Roman"/>
                <w:sz w:val="20"/>
                <w:szCs w:val="20"/>
              </w:rPr>
              <w:t>基本要求</w:t>
            </w:r>
          </w:p>
        </w:tc>
        <w:tc>
          <w:tcPr>
            <w:tcW w:w="1610" w:type="dxa"/>
            <w:tcBorders>
              <w:top w:val="single" w:color="000000" w:sz="12" w:space="0"/>
            </w:tcBorders>
            <w:shd w:val="clear" w:color="auto" w:fill="auto"/>
            <w:vAlign w:val="center"/>
          </w:tcPr>
          <w:p>
            <w:pPr>
              <w:adjustRightInd w:val="0"/>
              <w:snapToGrid w:val="0"/>
              <w:jc w:val="center"/>
              <w:rPr>
                <w:rFonts w:ascii="Times New Roman" w:hAnsi="Times New Roman" w:eastAsia="宋体" w:cs="Times New Roman"/>
                <w:sz w:val="20"/>
                <w:szCs w:val="20"/>
              </w:rPr>
            </w:pPr>
            <w:r>
              <w:rPr>
                <w:rFonts w:ascii="Times New Roman" w:hAnsi="宋体" w:eastAsia="宋体" w:cs="Times New Roman"/>
                <w:sz w:val="20"/>
                <w:szCs w:val="20"/>
              </w:rPr>
              <w:t>基础指标要求</w:t>
            </w:r>
          </w:p>
        </w:tc>
        <w:tc>
          <w:tcPr>
            <w:tcW w:w="2376" w:type="dxa"/>
            <w:tcBorders>
              <w:top w:val="single" w:color="000000" w:sz="12" w:space="0"/>
            </w:tcBorders>
            <w:shd w:val="clear" w:color="auto" w:fill="auto"/>
            <w:vAlign w:val="center"/>
          </w:tcPr>
          <w:p>
            <w:pPr>
              <w:adjustRightInd w:val="0"/>
              <w:snapToGrid w:val="0"/>
              <w:jc w:val="center"/>
              <w:rPr>
                <w:rFonts w:hint="default" w:ascii="Times New Roman" w:hAnsi="Times New Roman" w:eastAsia="宋体" w:cs="Times New Roman"/>
                <w:sz w:val="20"/>
                <w:szCs w:val="20"/>
                <w:lang w:val="en-US" w:eastAsia="zh-CN"/>
              </w:rPr>
            </w:pPr>
            <w:r>
              <w:rPr>
                <w:rFonts w:ascii="Times New Roman" w:hAnsi="宋体" w:eastAsia="宋体" w:cs="Times New Roman"/>
                <w:sz w:val="20"/>
                <w:szCs w:val="20"/>
              </w:rPr>
              <w:t>核心指标</w:t>
            </w:r>
            <w:r>
              <w:rPr>
                <w:rFonts w:hint="eastAsia" w:ascii="Times New Roman" w:hAnsi="宋体" w:eastAsia="宋体" w:cs="Times New Roman"/>
                <w:sz w:val="20"/>
                <w:szCs w:val="20"/>
                <w:lang w:val="en-US" w:eastAsia="zh-CN"/>
              </w:rPr>
              <w:t>满足</w:t>
            </w:r>
            <w:r>
              <w:rPr>
                <w:rFonts w:ascii="Times New Roman" w:hAnsi="宋体" w:eastAsia="宋体" w:cs="Times New Roman"/>
                <w:sz w:val="20"/>
                <w:szCs w:val="20"/>
              </w:rPr>
              <w:t>先进水平</w:t>
            </w:r>
          </w:p>
        </w:tc>
        <w:tc>
          <w:tcPr>
            <w:tcW w:w="3019" w:type="dxa"/>
            <w:tcBorders>
              <w:top w:val="single" w:color="000000" w:sz="12" w:space="0"/>
            </w:tcBorders>
            <w:shd w:val="clear" w:color="auto" w:fill="auto"/>
            <w:vAlign w:val="center"/>
          </w:tcPr>
          <w:p>
            <w:pPr>
              <w:adjustRightInd w:val="0"/>
              <w:snapToGrid w:val="0"/>
              <w:jc w:val="center"/>
              <w:rPr>
                <w:rFonts w:hint="default" w:ascii="Times New Roman" w:hAnsi="Times New Roman" w:eastAsia="宋体" w:cs="Times New Roman"/>
                <w:snapToGrid w:val="0"/>
                <w:sz w:val="20"/>
                <w:szCs w:val="20"/>
                <w:lang w:val="en-US" w:eastAsia="zh-CN"/>
              </w:rPr>
            </w:pPr>
            <w:r>
              <w:rPr>
                <w:rFonts w:hint="eastAsia" w:ascii="Times New Roman" w:hAnsi="Times New Roman" w:eastAsia="宋体" w:cs="Times New Roman"/>
                <w:snapToGrid w:val="0"/>
                <w:sz w:val="20"/>
                <w:szCs w:val="20"/>
                <w:lang w:val="en-US" w:eastAsia="zh-CN"/>
              </w:rPr>
              <w:t>创新性指标两项要求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714" w:type="dxa"/>
            <w:tcBorders>
              <w:bottom w:val="single" w:color="000000" w:sz="4" w:space="0"/>
            </w:tcBorders>
            <w:shd w:val="clear" w:color="auto" w:fill="auto"/>
            <w:vAlign w:val="center"/>
          </w:tcPr>
          <w:p>
            <w:pPr>
              <w:adjustRightInd w:val="0"/>
              <w:snapToGrid w:val="0"/>
              <w:jc w:val="center"/>
              <w:rPr>
                <w:rFonts w:ascii="Times New Roman" w:hAnsi="Times New Roman" w:eastAsia="宋体" w:cs="Times New Roman"/>
                <w:sz w:val="20"/>
                <w:szCs w:val="20"/>
              </w:rPr>
            </w:pPr>
            <w:r>
              <w:rPr>
                <w:rFonts w:ascii="Times New Roman" w:hAnsi="宋体" w:eastAsia="宋体" w:cs="Times New Roman"/>
                <w:sz w:val="20"/>
                <w:szCs w:val="20"/>
              </w:rPr>
              <w:t>二级应同时满足</w:t>
            </w:r>
          </w:p>
        </w:tc>
        <w:tc>
          <w:tcPr>
            <w:tcW w:w="1056" w:type="dxa"/>
            <w:tcBorders>
              <w:bottom w:val="single" w:color="000000" w:sz="4" w:space="0"/>
            </w:tcBorders>
            <w:shd w:val="clear" w:color="auto" w:fill="auto"/>
            <w:vAlign w:val="center"/>
          </w:tcPr>
          <w:p>
            <w:pPr>
              <w:adjustRightInd w:val="0"/>
              <w:snapToGrid w:val="0"/>
              <w:jc w:val="center"/>
              <w:rPr>
                <w:rFonts w:ascii="Times New Roman" w:hAnsi="Times New Roman" w:eastAsia="宋体" w:cs="Times New Roman"/>
                <w:sz w:val="20"/>
                <w:szCs w:val="20"/>
              </w:rPr>
            </w:pPr>
            <w:r>
              <w:rPr>
                <w:rFonts w:ascii="Times New Roman" w:hAnsi="宋体" w:eastAsia="宋体" w:cs="Times New Roman"/>
                <w:sz w:val="20"/>
                <w:szCs w:val="20"/>
              </w:rPr>
              <w:t>基本要求</w:t>
            </w:r>
          </w:p>
        </w:tc>
        <w:tc>
          <w:tcPr>
            <w:tcW w:w="1610" w:type="dxa"/>
            <w:tcBorders>
              <w:bottom w:val="single" w:color="000000" w:sz="4" w:space="0"/>
            </w:tcBorders>
            <w:shd w:val="clear" w:color="auto" w:fill="auto"/>
            <w:vAlign w:val="center"/>
          </w:tcPr>
          <w:p>
            <w:pPr>
              <w:adjustRightInd w:val="0"/>
              <w:snapToGrid w:val="0"/>
              <w:jc w:val="center"/>
              <w:rPr>
                <w:rFonts w:ascii="Times New Roman" w:hAnsi="Times New Roman" w:eastAsia="宋体" w:cs="Times New Roman"/>
                <w:sz w:val="20"/>
                <w:szCs w:val="20"/>
              </w:rPr>
            </w:pPr>
            <w:r>
              <w:rPr>
                <w:rFonts w:ascii="Times New Roman" w:hAnsi="宋体" w:eastAsia="宋体" w:cs="Times New Roman"/>
                <w:sz w:val="20"/>
                <w:szCs w:val="20"/>
              </w:rPr>
              <w:t>基础指标要求</w:t>
            </w:r>
          </w:p>
        </w:tc>
        <w:tc>
          <w:tcPr>
            <w:tcW w:w="2376" w:type="dxa"/>
            <w:tcBorders>
              <w:bottom w:val="single" w:color="000000" w:sz="4" w:space="0"/>
            </w:tcBorders>
            <w:shd w:val="clear" w:color="auto" w:fill="auto"/>
            <w:vAlign w:val="center"/>
          </w:tcPr>
          <w:p>
            <w:pPr>
              <w:adjustRightInd w:val="0"/>
              <w:snapToGrid w:val="0"/>
              <w:jc w:val="center"/>
              <w:rPr>
                <w:rFonts w:ascii="Times New Roman" w:hAnsi="Times New Roman" w:eastAsia="宋体" w:cs="Times New Roman"/>
                <w:sz w:val="20"/>
                <w:szCs w:val="20"/>
              </w:rPr>
            </w:pPr>
            <w:r>
              <w:rPr>
                <w:rFonts w:ascii="Times New Roman" w:hAnsi="宋体" w:eastAsia="宋体" w:cs="Times New Roman"/>
                <w:sz w:val="20"/>
                <w:szCs w:val="20"/>
              </w:rPr>
              <w:t>核心指标平均水平要求</w:t>
            </w:r>
          </w:p>
        </w:tc>
        <w:tc>
          <w:tcPr>
            <w:tcW w:w="3019" w:type="dxa"/>
            <w:tcBorders>
              <w:bottom w:val="single" w:color="000000" w:sz="4" w:space="0"/>
            </w:tcBorders>
            <w:shd w:val="clear" w:color="auto" w:fill="auto"/>
            <w:vAlign w:val="center"/>
          </w:tcPr>
          <w:p>
            <w:pPr>
              <w:adjustRightInd w:val="0"/>
              <w:snapToGrid w:val="0"/>
              <w:jc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napToGrid w:val="0"/>
                <w:sz w:val="20"/>
                <w:szCs w:val="20"/>
                <w:lang w:val="en-US" w:eastAsia="zh-CN"/>
              </w:rPr>
              <w:t>创新性指标两项要求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714" w:type="dxa"/>
            <w:tcBorders>
              <w:top w:val="single" w:color="000000" w:sz="4" w:space="0"/>
              <w:bottom w:val="single" w:color="000000" w:sz="12" w:space="0"/>
            </w:tcBorders>
            <w:shd w:val="clear" w:color="auto" w:fill="auto"/>
            <w:vAlign w:val="center"/>
          </w:tcPr>
          <w:p>
            <w:pPr>
              <w:adjustRightInd w:val="0"/>
              <w:snapToGrid w:val="0"/>
              <w:jc w:val="center"/>
              <w:rPr>
                <w:rFonts w:ascii="Times New Roman" w:hAnsi="Times New Roman" w:eastAsia="宋体" w:cs="Times New Roman"/>
                <w:sz w:val="20"/>
                <w:szCs w:val="20"/>
              </w:rPr>
            </w:pPr>
            <w:r>
              <w:rPr>
                <w:rFonts w:ascii="Times New Roman" w:hAnsi="宋体" w:eastAsia="宋体" w:cs="Times New Roman"/>
                <w:sz w:val="20"/>
                <w:szCs w:val="20"/>
              </w:rPr>
              <w:t>三级应同时满足</w:t>
            </w:r>
          </w:p>
        </w:tc>
        <w:tc>
          <w:tcPr>
            <w:tcW w:w="1056" w:type="dxa"/>
            <w:tcBorders>
              <w:top w:val="single" w:color="000000" w:sz="4" w:space="0"/>
              <w:bottom w:val="single" w:color="000000" w:sz="12" w:space="0"/>
            </w:tcBorders>
            <w:shd w:val="clear" w:color="auto" w:fill="auto"/>
            <w:vAlign w:val="center"/>
          </w:tcPr>
          <w:p>
            <w:pPr>
              <w:adjustRightInd w:val="0"/>
              <w:snapToGrid w:val="0"/>
              <w:jc w:val="center"/>
              <w:rPr>
                <w:rFonts w:ascii="Times New Roman" w:hAnsi="Times New Roman" w:eastAsia="宋体" w:cs="Times New Roman"/>
                <w:sz w:val="20"/>
                <w:szCs w:val="20"/>
              </w:rPr>
            </w:pPr>
            <w:r>
              <w:rPr>
                <w:rFonts w:ascii="Times New Roman" w:hAnsi="宋体" w:eastAsia="宋体" w:cs="Times New Roman"/>
                <w:sz w:val="20"/>
                <w:szCs w:val="20"/>
              </w:rPr>
              <w:t>基本要求</w:t>
            </w:r>
          </w:p>
        </w:tc>
        <w:tc>
          <w:tcPr>
            <w:tcW w:w="1610" w:type="dxa"/>
            <w:tcBorders>
              <w:top w:val="single" w:color="000000" w:sz="4" w:space="0"/>
              <w:bottom w:val="single" w:color="000000" w:sz="12" w:space="0"/>
            </w:tcBorders>
            <w:shd w:val="clear" w:color="auto" w:fill="auto"/>
            <w:vAlign w:val="center"/>
          </w:tcPr>
          <w:p>
            <w:pPr>
              <w:adjustRightInd w:val="0"/>
              <w:snapToGrid w:val="0"/>
              <w:jc w:val="center"/>
              <w:rPr>
                <w:rFonts w:ascii="Times New Roman" w:hAnsi="Times New Roman" w:eastAsia="宋体" w:cs="Times New Roman"/>
                <w:sz w:val="20"/>
                <w:szCs w:val="20"/>
              </w:rPr>
            </w:pPr>
            <w:r>
              <w:rPr>
                <w:rFonts w:ascii="Times New Roman" w:hAnsi="宋体" w:eastAsia="宋体" w:cs="Times New Roman"/>
                <w:sz w:val="20"/>
                <w:szCs w:val="20"/>
              </w:rPr>
              <w:t>基础指标要求</w:t>
            </w:r>
          </w:p>
        </w:tc>
        <w:tc>
          <w:tcPr>
            <w:tcW w:w="2376" w:type="dxa"/>
            <w:tcBorders>
              <w:top w:val="single" w:color="000000" w:sz="4" w:space="0"/>
              <w:bottom w:val="single" w:color="000000" w:sz="12" w:space="0"/>
            </w:tcBorders>
            <w:shd w:val="clear" w:color="auto" w:fill="auto"/>
            <w:vAlign w:val="center"/>
          </w:tcPr>
          <w:p>
            <w:pPr>
              <w:adjustRightInd w:val="0"/>
              <w:snapToGrid w:val="0"/>
              <w:jc w:val="center"/>
              <w:rPr>
                <w:rFonts w:ascii="Times New Roman" w:hAnsi="Times New Roman" w:eastAsia="宋体" w:cs="Times New Roman"/>
                <w:sz w:val="20"/>
                <w:szCs w:val="20"/>
              </w:rPr>
            </w:pPr>
            <w:r>
              <w:rPr>
                <w:rFonts w:ascii="Times New Roman" w:hAnsi="宋体" w:eastAsia="宋体" w:cs="Times New Roman"/>
                <w:sz w:val="20"/>
                <w:szCs w:val="20"/>
              </w:rPr>
              <w:t>核心指标基准水平要求</w:t>
            </w:r>
          </w:p>
        </w:tc>
        <w:tc>
          <w:tcPr>
            <w:tcW w:w="3019" w:type="dxa"/>
            <w:tcBorders>
              <w:top w:val="single" w:color="000000" w:sz="4" w:space="0"/>
              <w:bottom w:val="single" w:color="000000" w:sz="12" w:space="0"/>
            </w:tcBorders>
            <w:shd w:val="clear" w:color="auto" w:fill="auto"/>
            <w:vAlign w:val="center"/>
          </w:tcPr>
          <w:p>
            <w:pPr>
              <w:adjustRightInd w:val="0"/>
              <w:snapToGrid w:val="0"/>
              <w:jc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napToGrid w:val="0"/>
                <w:sz w:val="20"/>
                <w:szCs w:val="20"/>
                <w:lang w:val="en-US" w:eastAsia="zh-CN"/>
              </w:rPr>
              <w:t>创新性指标两项要求</w:t>
            </w:r>
          </w:p>
        </w:tc>
      </w:tr>
      <w:bookmarkEnd w:id="84"/>
    </w:tbl>
    <w:p>
      <w:pPr>
        <w:pStyle w:val="35"/>
        <w:spacing w:before="156" w:beforeLines="50" w:after="156" w:afterLines="50"/>
        <w:ind w:firstLineChars="0"/>
        <w:jc w:val="center"/>
        <w:rPr>
          <w:rFonts w:ascii="Times New Roman" w:hAnsi="Times New Roman" w:eastAsia="黑体" w:cs="Times New Roman"/>
        </w:rPr>
      </w:pPr>
    </w:p>
    <w:p>
      <w:pPr>
        <w:rPr>
          <w:rFonts w:ascii="Times New Roman" w:hAnsi="Times New Roman" w:cs="Times New Roman"/>
        </w:rPr>
      </w:pPr>
    </w:p>
    <w:bookmarkEnd w:id="52"/>
    <w:bookmarkEnd w:id="53"/>
    <w:bookmarkEnd w:id="54"/>
    <w:bookmarkEnd w:id="55"/>
    <w:bookmarkEnd w:id="56"/>
    <w:bookmarkEnd w:id="57"/>
    <w:bookmarkEnd w:id="63"/>
    <w:bookmarkEnd w:id="64"/>
    <w:bookmarkEnd w:id="65"/>
    <w:p>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ascii="Times New Roman" w:hAnsi="Times New Roman" w:cs="Times New Roman"/>
        </w:rPr>
      </w:pPr>
      <w:r>
        <w:rPr>
          <w:rFonts w:ascii="Times New Roman" w:hAnsi="Times New Roman" w:cs="Times New Roman"/>
        </w:rPr>
        <w:br w:type="page"/>
      </w:r>
    </w:p>
    <w:p>
      <w:pPr>
        <w:pStyle w:val="3"/>
        <w:spacing w:before="0" w:after="0" w:line="300" w:lineRule="auto"/>
        <w:jc w:val="center"/>
        <w:rPr>
          <w:rFonts w:eastAsia="黑体"/>
          <w:b w:val="0"/>
          <w:sz w:val="21"/>
          <w:szCs w:val="21"/>
        </w:rPr>
      </w:pPr>
    </w:p>
    <w:p>
      <w:pPr>
        <w:pStyle w:val="3"/>
        <w:spacing w:before="0" w:after="0" w:line="300" w:lineRule="auto"/>
        <w:jc w:val="center"/>
        <w:rPr>
          <w:rFonts w:hint="eastAsia" w:eastAsia="黑体"/>
          <w:b w:val="0"/>
          <w:sz w:val="21"/>
          <w:szCs w:val="21"/>
          <w:lang w:val="en-US" w:eastAsia="zh-CN"/>
        </w:rPr>
      </w:pPr>
      <w:bookmarkStart w:id="85" w:name="_Toc25379"/>
      <w:bookmarkStart w:id="86" w:name="_Toc12100"/>
      <w:r>
        <w:rPr>
          <w:rFonts w:eastAsia="黑体"/>
          <w:b w:val="0"/>
          <w:sz w:val="21"/>
          <w:szCs w:val="21"/>
        </w:rPr>
        <w:t>附录</w:t>
      </w:r>
      <w:r>
        <w:rPr>
          <w:rFonts w:hint="eastAsia" w:eastAsia="黑体"/>
          <w:b w:val="0"/>
          <w:sz w:val="21"/>
          <w:szCs w:val="21"/>
          <w:lang w:val="en-US" w:eastAsia="zh-CN"/>
        </w:rPr>
        <w:t>A</w:t>
      </w:r>
      <w:bookmarkEnd w:id="85"/>
      <w:bookmarkEnd w:id="86"/>
    </w:p>
    <w:p>
      <w:pPr>
        <w:pStyle w:val="3"/>
        <w:spacing w:before="0" w:after="0" w:line="300" w:lineRule="auto"/>
        <w:jc w:val="center"/>
        <w:rPr>
          <w:rFonts w:hint="eastAsia" w:eastAsia="黑体"/>
          <w:b w:val="0"/>
          <w:sz w:val="21"/>
          <w:szCs w:val="21"/>
        </w:rPr>
      </w:pPr>
      <w:bookmarkStart w:id="87" w:name="_Toc11140"/>
      <w:bookmarkStart w:id="88" w:name="_Toc7453"/>
      <w:r>
        <w:rPr>
          <w:rFonts w:hint="eastAsia" w:eastAsia="黑体"/>
          <w:b w:val="0"/>
          <w:sz w:val="21"/>
          <w:szCs w:val="21"/>
        </w:rPr>
        <w:t>（规范性）</w:t>
      </w:r>
      <w:bookmarkEnd w:id="87"/>
      <w:bookmarkEnd w:id="88"/>
    </w:p>
    <w:p>
      <w:pPr>
        <w:pStyle w:val="3"/>
        <w:spacing w:before="0" w:after="0" w:line="300" w:lineRule="auto"/>
        <w:jc w:val="center"/>
        <w:rPr>
          <w:rFonts w:hint="eastAsia" w:eastAsia="黑体"/>
          <w:b w:val="0"/>
          <w:sz w:val="21"/>
          <w:szCs w:val="21"/>
          <w:lang w:val="en-US" w:eastAsia="zh-CN"/>
        </w:rPr>
      </w:pPr>
      <w:bookmarkStart w:id="89" w:name="_Toc16495"/>
      <w:bookmarkStart w:id="90" w:name="_Toc32280"/>
      <w:r>
        <w:rPr>
          <w:rFonts w:hint="eastAsia" w:eastAsia="黑体"/>
          <w:b w:val="0"/>
          <w:sz w:val="21"/>
          <w:szCs w:val="21"/>
          <w:lang w:val="en-US" w:eastAsia="zh-CN"/>
        </w:rPr>
        <w:t>包芯线横截面长轴与短轴之比测试方法</w:t>
      </w:r>
      <w:bookmarkEnd w:id="89"/>
      <w:bookmarkEnd w:id="90"/>
    </w:p>
    <w:p>
      <w:pPr>
        <w:pStyle w:val="2"/>
        <w:snapToGrid w:val="0"/>
        <w:spacing w:line="300" w:lineRule="auto"/>
        <w:rPr>
          <w:rFonts w:hint="eastAsia" w:ascii="Calibri" w:hAnsi="Calibri" w:eastAsia="黑体"/>
          <w:bCs/>
          <w:kern w:val="44"/>
          <w:sz w:val="21"/>
          <w:lang w:val="en-US" w:eastAsia="zh-CN"/>
        </w:rPr>
      </w:pPr>
      <w:r>
        <w:rPr>
          <w:rFonts w:hint="eastAsia" w:ascii="Times New Roman" w:hAnsi="Times New Roman" w:eastAsia="黑体"/>
          <w:bCs/>
          <w:kern w:val="44"/>
          <w:sz w:val="21"/>
          <w:lang w:val="en-US" w:eastAsia="zh-CN"/>
        </w:rPr>
        <w:t>A.1</w:t>
      </w:r>
      <w:r>
        <w:rPr>
          <w:rFonts w:hint="eastAsia" w:ascii="Calibri" w:hAnsi="Calibri" w:eastAsia="黑体"/>
          <w:bCs/>
          <w:kern w:val="44"/>
          <w:sz w:val="21"/>
          <w:lang w:val="en-US" w:eastAsia="zh-CN"/>
        </w:rPr>
        <w:t>测量工具</w:t>
      </w:r>
    </w:p>
    <w:p>
      <w:pPr>
        <w:pStyle w:val="2"/>
        <w:snapToGrid w:val="0"/>
        <w:spacing w:line="300" w:lineRule="auto"/>
        <w:ind w:firstLine="420"/>
        <w:rPr>
          <w:rFonts w:hint="eastAsia" w:cs="宋体"/>
          <w:bCs/>
          <w:kern w:val="44"/>
          <w:sz w:val="21"/>
          <w:lang w:val="en-US" w:eastAsia="zh-CN"/>
        </w:rPr>
      </w:pPr>
      <w:r>
        <w:rPr>
          <w:rFonts w:hint="eastAsia" w:ascii="Times New Roman" w:hAnsi="Times New Roman"/>
          <w:lang w:eastAsia="zh-CN"/>
        </w:rPr>
        <w:t>精度 0.02 mm</w:t>
      </w:r>
      <w:r>
        <w:rPr>
          <w:rFonts w:hint="eastAsia" w:ascii="Times New Roman" w:hAnsi="Times New Roman"/>
          <w:lang w:val="en-US" w:eastAsia="zh-CN"/>
        </w:rPr>
        <w:t>的</w:t>
      </w:r>
      <w:r>
        <w:rPr>
          <w:rFonts w:hint="eastAsia" w:cs="宋体"/>
          <w:bCs/>
          <w:kern w:val="44"/>
          <w:sz w:val="21"/>
          <w:lang w:val="en-US" w:eastAsia="zh-CN"/>
        </w:rPr>
        <w:t>游标卡尺。</w:t>
      </w:r>
    </w:p>
    <w:p>
      <w:pPr>
        <w:pStyle w:val="2"/>
        <w:snapToGrid w:val="0"/>
        <w:spacing w:line="300" w:lineRule="auto"/>
        <w:rPr>
          <w:rFonts w:hint="eastAsia" w:ascii="Calibri" w:hAnsi="Calibri" w:eastAsia="黑体"/>
          <w:bCs/>
          <w:kern w:val="44"/>
          <w:sz w:val="21"/>
          <w:lang w:val="en-US" w:eastAsia="zh-CN"/>
        </w:rPr>
      </w:pPr>
      <w:r>
        <w:rPr>
          <w:rFonts w:hint="eastAsia" w:ascii="Times New Roman" w:hAnsi="Times New Roman" w:eastAsia="黑体"/>
          <w:bCs/>
          <w:kern w:val="44"/>
          <w:sz w:val="21"/>
          <w:lang w:val="en-US" w:eastAsia="zh-CN"/>
        </w:rPr>
        <w:t>A.2</w:t>
      </w:r>
      <w:r>
        <w:rPr>
          <w:rFonts w:hint="eastAsia" w:ascii="Calibri" w:hAnsi="Calibri" w:eastAsia="黑体"/>
          <w:bCs/>
          <w:kern w:val="44"/>
          <w:sz w:val="21"/>
          <w:lang w:val="en-US" w:eastAsia="zh-CN"/>
        </w:rPr>
        <w:t>检验步骤</w:t>
      </w:r>
    </w:p>
    <w:p>
      <w:pPr>
        <w:pStyle w:val="2"/>
        <w:snapToGrid w:val="0"/>
        <w:spacing w:before="0" w:line="300" w:lineRule="auto"/>
        <w:ind w:left="119" w:firstLine="420" w:firstLineChars="200"/>
        <w:rPr>
          <w:rFonts w:hint="eastAsia" w:cs="宋体"/>
          <w:color w:val="000000"/>
          <w:kern w:val="0"/>
          <w:sz w:val="21"/>
          <w:szCs w:val="21"/>
          <w:lang w:val="en-US" w:eastAsia="zh-CN" w:bidi="ar"/>
        </w:rPr>
      </w:pPr>
      <w:r>
        <w:rPr>
          <w:rFonts w:hint="eastAsia" w:ascii="Times New Roman" w:hAnsi="Times New Roman"/>
          <w:lang w:eastAsia="zh-CN"/>
        </w:rPr>
        <w:t>每卷包芯线开始卷线前，在每卷最首部取未卷曲的、长度 100 mm ～200 mm 的直线段上的相同部位沿轴向旋转测定</w:t>
      </w:r>
      <w:r>
        <w:rPr>
          <w:rFonts w:hint="eastAsia" w:ascii="宋体" w:hAnsi="宋体" w:eastAsia="宋体" w:cs="宋体"/>
          <w:color w:val="000000"/>
          <w:kern w:val="0"/>
          <w:sz w:val="21"/>
          <w:szCs w:val="21"/>
          <w:lang w:val="en-US" w:eastAsia="zh-CN" w:bidi="ar"/>
        </w:rPr>
        <w:t>包芯线直径</w:t>
      </w:r>
      <w:r>
        <w:rPr>
          <w:rFonts w:hint="eastAsia" w:cs="宋体"/>
          <w:color w:val="000000"/>
          <w:kern w:val="0"/>
          <w:sz w:val="21"/>
          <w:szCs w:val="21"/>
          <w:lang w:val="en-US" w:eastAsia="zh-CN" w:bidi="ar"/>
        </w:rPr>
        <w:t>。</w:t>
      </w:r>
    </w:p>
    <w:p>
      <w:pPr>
        <w:pStyle w:val="2"/>
        <w:snapToGrid w:val="0"/>
        <w:spacing w:before="0" w:line="300" w:lineRule="auto"/>
        <w:ind w:left="119" w:firstLine="420" w:firstLineChars="200"/>
        <w:rPr>
          <w:rFonts w:hint="eastAsia" w:ascii="Times New Roman" w:hAnsi="Times New Roman"/>
          <w:lang w:eastAsia="zh-CN"/>
        </w:rPr>
      </w:pPr>
      <w:r>
        <w:rPr>
          <w:rFonts w:hint="eastAsia" w:ascii="Times New Roman" w:hAnsi="Times New Roman"/>
          <w:lang w:eastAsia="zh-CN"/>
        </w:rPr>
        <w:t>测定次数应不少于 5 次，</w:t>
      </w:r>
      <w:r>
        <w:rPr>
          <w:rFonts w:hint="eastAsia" w:ascii="Times New Roman" w:hAnsi="Times New Roman"/>
          <w:lang w:val="en-US" w:eastAsia="zh-CN"/>
        </w:rPr>
        <w:t>测量</w:t>
      </w:r>
      <w:r>
        <w:rPr>
          <w:rFonts w:hint="eastAsia" w:ascii="Times New Roman" w:hAnsi="Times New Roman"/>
          <w:lang w:eastAsia="zh-CN"/>
        </w:rPr>
        <w:t>点位不少于2个。</w:t>
      </w:r>
    </w:p>
    <w:p>
      <w:pPr>
        <w:pStyle w:val="2"/>
        <w:snapToGrid w:val="0"/>
        <w:spacing w:before="0" w:line="300" w:lineRule="auto"/>
        <w:ind w:left="119" w:firstLine="420" w:firstLineChars="200"/>
        <w:rPr>
          <w:rFonts w:hint="eastAsia" w:ascii="Times New Roman" w:hAnsi="Times New Roman"/>
          <w:lang w:val="en-US" w:eastAsia="zh-CN"/>
        </w:rPr>
      </w:pPr>
      <w:r>
        <w:rPr>
          <w:rFonts w:hint="eastAsia" w:ascii="Times New Roman" w:hAnsi="Times New Roman"/>
          <w:lang w:val="en-US" w:eastAsia="zh-CN"/>
        </w:rPr>
        <w:t>具体见示意图A.1。</w:t>
      </w:r>
    </w:p>
    <w:p>
      <w:pPr>
        <w:pStyle w:val="2"/>
        <w:snapToGrid w:val="0"/>
        <w:spacing w:before="0" w:line="300" w:lineRule="auto"/>
        <w:ind w:left="119" w:firstLine="420" w:firstLineChars="200"/>
        <w:jc w:val="center"/>
        <w:rPr>
          <w:rFonts w:hint="default" w:ascii="Times New Roman" w:hAnsi="Times New Roman"/>
          <w:lang w:val="en-US" w:eastAsia="zh-CN"/>
        </w:rPr>
      </w:pPr>
      <w:r>
        <w:drawing>
          <wp:inline distT="0" distB="0" distL="114300" distR="114300">
            <wp:extent cx="2880360" cy="2651760"/>
            <wp:effectExtent l="0" t="0" r="15240"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2880360" cy="2651760"/>
                    </a:xfrm>
                    <a:prstGeom prst="rect">
                      <a:avLst/>
                    </a:prstGeom>
                    <a:noFill/>
                    <a:ln>
                      <a:noFill/>
                    </a:ln>
                  </pic:spPr>
                </pic:pic>
              </a:graphicData>
            </a:graphic>
          </wp:inline>
        </w:drawing>
      </w:r>
    </w:p>
    <w:p>
      <w:pPr>
        <w:pStyle w:val="7"/>
        <w:spacing w:before="157" w:beforeLines="50" w:after="157" w:afterLines="50" w:line="300" w:lineRule="auto"/>
        <w:jc w:val="center"/>
        <w:rPr>
          <w:rFonts w:hint="eastAsia" w:ascii="黑体" w:hAnsi="黑体" w:cs="黑体"/>
          <w:sz w:val="21"/>
          <w:szCs w:val="21"/>
          <w:lang w:val="en-US"/>
        </w:rPr>
      </w:pPr>
      <w:r>
        <w:rPr>
          <w:rFonts w:hint="eastAsia" w:ascii="黑体" w:hAnsi="黑体" w:cs="黑体"/>
          <w:sz w:val="21"/>
          <w:szCs w:val="21"/>
        </w:rPr>
        <w:t>图A.</w:t>
      </w:r>
      <w:r>
        <w:rPr>
          <w:rFonts w:hint="eastAsia" w:ascii="黑体" w:hAnsi="黑体" w:cs="黑体"/>
          <w:sz w:val="21"/>
          <w:szCs w:val="21"/>
        </w:rPr>
        <w:fldChar w:fldCharType="begin"/>
      </w:r>
      <w:r>
        <w:rPr>
          <w:rFonts w:hint="eastAsia" w:ascii="黑体" w:hAnsi="黑体" w:cs="黑体"/>
          <w:sz w:val="21"/>
          <w:szCs w:val="21"/>
        </w:rPr>
        <w:instrText xml:space="preserve"> SEQ 图A. \* ARABIC </w:instrText>
      </w:r>
      <w:r>
        <w:rPr>
          <w:rFonts w:hint="eastAsia" w:ascii="黑体" w:hAnsi="黑体" w:cs="黑体"/>
          <w:sz w:val="21"/>
          <w:szCs w:val="21"/>
        </w:rPr>
        <w:fldChar w:fldCharType="separate"/>
      </w:r>
      <w:r>
        <w:rPr>
          <w:rFonts w:hint="eastAsia" w:ascii="黑体" w:hAnsi="黑体" w:cs="黑体"/>
          <w:sz w:val="21"/>
          <w:szCs w:val="21"/>
        </w:rPr>
        <w:t>1</w:t>
      </w:r>
      <w:r>
        <w:rPr>
          <w:rFonts w:hint="eastAsia" w:ascii="黑体" w:hAnsi="黑体" w:cs="黑体"/>
          <w:sz w:val="21"/>
          <w:szCs w:val="21"/>
        </w:rPr>
        <w:fldChar w:fldCharType="end"/>
      </w:r>
      <w:bookmarkStart w:id="91" w:name="_Toc3891"/>
      <w:bookmarkStart w:id="92" w:name="_Toc18787"/>
      <w:r>
        <w:rPr>
          <w:rFonts w:hint="eastAsia" w:ascii="黑体" w:hAnsi="黑体" w:cs="黑体"/>
          <w:sz w:val="21"/>
          <w:szCs w:val="21"/>
          <w:lang w:val="en-US" w:eastAsia="zh-CN"/>
        </w:rPr>
        <w:t xml:space="preserve">  </w:t>
      </w:r>
      <w:r>
        <w:rPr>
          <w:rFonts w:hint="eastAsia" w:ascii="黑体" w:hAnsi="黑体" w:eastAsia="黑体" w:cs="黑体"/>
          <w:color w:val="000000"/>
          <w:kern w:val="0"/>
          <w:sz w:val="21"/>
          <w:szCs w:val="21"/>
          <w:lang w:val="en-US" w:eastAsia="zh-CN" w:bidi="ar"/>
        </w:rPr>
        <w:t>包芯线直径测量示意图</w:t>
      </w:r>
      <w:bookmarkEnd w:id="91"/>
      <w:bookmarkEnd w:id="92"/>
    </w:p>
    <w:p>
      <w:pPr>
        <w:pStyle w:val="2"/>
        <w:snapToGrid w:val="0"/>
        <w:spacing w:before="156" w:beforeLines="50" w:after="156" w:afterLines="50" w:line="300" w:lineRule="auto"/>
        <w:ind w:left="0"/>
        <w:rPr>
          <w:rFonts w:hint="eastAsia" w:ascii="Times New Roman" w:hAnsi="Times New Roman" w:eastAsia="黑体"/>
          <w:bCs/>
          <w:kern w:val="44"/>
          <w:sz w:val="21"/>
          <w:lang w:val="en-US" w:eastAsia="zh-CN"/>
        </w:rPr>
      </w:pPr>
      <w:r>
        <w:rPr>
          <w:rFonts w:hint="eastAsia" w:ascii="Times New Roman" w:hAnsi="Times New Roman" w:eastAsia="黑体"/>
          <w:bCs/>
          <w:kern w:val="44"/>
          <w:sz w:val="21"/>
          <w:lang w:val="en-US" w:eastAsia="zh-CN"/>
        </w:rPr>
        <w:t>A.3结果表示</w:t>
      </w:r>
    </w:p>
    <w:p>
      <w:pPr>
        <w:pStyle w:val="2"/>
        <w:snapToGrid w:val="0"/>
        <w:spacing w:before="0" w:line="300" w:lineRule="auto"/>
        <w:ind w:left="119" w:firstLine="420" w:firstLineChars="200"/>
        <w:rPr>
          <w:rFonts w:hint="eastAsia" w:ascii="Times New Roman" w:hAnsi="Times New Roman"/>
          <w:sz w:val="21"/>
          <w:lang w:eastAsia="zh-CN"/>
        </w:rPr>
      </w:pPr>
      <w:r>
        <w:rPr>
          <w:rFonts w:hint="eastAsia" w:ascii="Times New Roman" w:hAnsi="Times New Roman"/>
          <w:lang w:eastAsia="zh-CN"/>
        </w:rPr>
        <w:t>取其中最大值为长轴尺寸，最小值为短轴尺寸，</w:t>
      </w:r>
      <w:r>
        <w:rPr>
          <w:rFonts w:hint="eastAsia" w:ascii="Times New Roman" w:hAnsi="Times New Roman"/>
          <w:lang w:val="en-US" w:eastAsia="zh-CN"/>
        </w:rPr>
        <w:t>计算其比值</w:t>
      </w:r>
      <w:r>
        <w:rPr>
          <w:rFonts w:hint="eastAsia" w:ascii="Times New Roman" w:hAnsi="Times New Roman"/>
          <w:sz w:val="21"/>
          <w:lang w:val="en-US" w:eastAsia="zh-CN"/>
        </w:rPr>
        <w:t>。</w:t>
      </w:r>
    </w:p>
    <w:p>
      <w:pPr>
        <w:pStyle w:val="67"/>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column">
                  <wp:posOffset>1904365</wp:posOffset>
                </wp:positionH>
                <wp:positionV relativeFrom="paragraph">
                  <wp:posOffset>450215</wp:posOffset>
                </wp:positionV>
                <wp:extent cx="2272665" cy="0"/>
                <wp:effectExtent l="0" t="0" r="0" b="0"/>
                <wp:wrapNone/>
                <wp:docPr id="4" name="AutoShape 18"/>
                <wp:cNvGraphicFramePr/>
                <a:graphic xmlns:a="http://schemas.openxmlformats.org/drawingml/2006/main">
                  <a:graphicData uri="http://schemas.microsoft.com/office/word/2010/wordprocessingShape">
                    <wps:wsp>
                      <wps:cNvCnPr>
                        <a:cxnSpLocks noChangeShapeType="1"/>
                      </wps:cNvCnPr>
                      <wps:spPr bwMode="auto">
                        <a:xfrm>
                          <a:off x="0" y="0"/>
                          <a:ext cx="2272665" cy="0"/>
                        </a:xfrm>
                        <a:prstGeom prst="straightConnector1">
                          <a:avLst/>
                        </a:prstGeom>
                        <a:noFill/>
                        <a:ln w="9525">
                          <a:solidFill>
                            <a:srgbClr val="000000"/>
                          </a:solidFill>
                          <a:round/>
                        </a:ln>
                        <a:effectLst/>
                      </wps:spPr>
                      <wps:bodyPr/>
                    </wps:wsp>
                  </a:graphicData>
                </a:graphic>
              </wp:anchor>
            </w:drawing>
          </mc:Choice>
          <mc:Fallback>
            <w:pict>
              <v:shape id="AutoShape 18" o:spid="_x0000_s1026" o:spt="32" type="#_x0000_t32" style="position:absolute;left:0pt;margin-left:149.95pt;margin-top:35.45pt;height:0pt;width:178.95pt;z-index:251663360;mso-width-relative:page;mso-height-relative:page;" filled="f" stroked="t" coordsize="21600,21600" o:gfxdata="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UWe/5NcAAAAJAQAADwAAAAAA&#10;AAABACAAAAAiAAAAZHJzL2Rvd25yZXYueG1sUEsBAhQAFAAAAAgAh07iQFxlvETbAQAAwQMAAA4A&#10;AAAAAAAAAQAgAAAAJgEAAGRycy9lMm9Eb2MueG1sUEsFBgAAAAAGAAYAWQEAAHMFAAAAAA==&#10;">
                <v:fill on="f" focussize="0,0"/>
                <v:stroke color="#000000" joinstyle="round"/>
                <v:imagedata o:title=""/>
                <o:lock v:ext="edit" aspectratio="f"/>
              </v:shape>
            </w:pict>
          </mc:Fallback>
        </mc:AlternateContent>
      </w:r>
    </w:p>
    <w:sectPr>
      <w:footerReference r:id="rId6" w:type="default"/>
      <w:pgSz w:w="11906" w:h="16838"/>
      <w:pgMar w:top="1134" w:right="1134" w:bottom="1134" w:left="1134" w:header="907" w:footer="880" w:gutter="0"/>
      <w:pgBorders>
        <w:top w:val="none" w:sz="0" w:space="0"/>
        <w:left w:val="none" w:sz="0" w:space="0"/>
        <w:bottom w:val="none" w:sz="0" w:space="0"/>
        <w:right w:val="none" w:sz="0" w:space="0"/>
      </w:pgBorders>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2" w:firstLine="0" w:firstLineChars="0"/>
      <w:jc w:val="right"/>
      <w:rPr>
        <w:rFonts w:asciiTheme="minorHAnsi"/>
      </w:rPr>
    </w:pPr>
    <w:r>
      <w:rPr>
        <w:rFonts w:hint="eastAsia" w:asciiTheme="minorHAnsi"/>
      </w:rPr>
      <w:t>T/</w:t>
    </w:r>
    <w:r>
      <w:rPr>
        <w:rFonts w:hint="eastAsia" w:asciiTheme="minorHAnsi"/>
        <w:lang w:val="en-US" w:eastAsia="zh-CN"/>
      </w:rPr>
      <w:t>CFA</w:t>
    </w:r>
    <w:r>
      <w:rPr>
        <w:rFonts w:hint="eastAsia" w:asciiTheme="minorHAnsi"/>
      </w:rPr>
      <w:t xml:space="preserve"> XXXX-XXXX</w:t>
    </w:r>
  </w:p>
  <w:p>
    <w:pPr>
      <w:jc w:val="right"/>
    </w:pPr>
    <w:r>
      <w:rPr>
        <w:rFonts w:hint="eastAsia"/>
      </w:rPr>
      <w:t xml:space="preserve">T/CSTE XXXX-XXXX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default" w:ascii="Arial" w:hAnsi="Arial" w:eastAsia="黑体" w:cs="Arial"/>
        <w:b w:val="0"/>
        <w:bCs w:val="0"/>
        <w:i w:val="0"/>
        <w:iCs w:val="0"/>
        <w:caps w:val="0"/>
        <w:smallCaps w:val="0"/>
        <w:snapToGrid w:val="0"/>
        <w:vanish w:val="0"/>
        <w:color w:val="000000"/>
        <w:spacing w:val="0"/>
        <w:w w:val="0"/>
        <w:kern w:val="0"/>
        <w:position w:val="0"/>
        <w:sz w:val="21"/>
        <w:szCs w:val="0"/>
        <w:u w:val="none"/>
        <w:vertAlign w:val="baseline"/>
      </w:rPr>
    </w:lvl>
    <w:lvl w:ilvl="2" w:tentative="0">
      <w:start w:val="1"/>
      <w:numFmt w:val="decimal"/>
      <w:pStyle w:val="8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1FC91163"/>
    <w:multiLevelType w:val="multilevel"/>
    <w:tmpl w:val="1FC91163"/>
    <w:lvl w:ilvl="0" w:tentative="0">
      <w:start w:val="1"/>
      <w:numFmt w:val="decimal"/>
      <w:pStyle w:val="43"/>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3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Njc0YzAxNWJlNGE1MmExZTRiZGU1YzNkNmMzOTkifQ=="/>
    <w:docVar w:name="KSO_WPS_MARK_KEY" w:val="c1ca349a-c341-4376-9349-151bb5d4846a"/>
  </w:docVars>
  <w:rsids>
    <w:rsidRoot w:val="008803BF"/>
    <w:rsid w:val="00014A22"/>
    <w:rsid w:val="00026B1E"/>
    <w:rsid w:val="000319C0"/>
    <w:rsid w:val="000376F1"/>
    <w:rsid w:val="000403F6"/>
    <w:rsid w:val="0005487E"/>
    <w:rsid w:val="00060FB7"/>
    <w:rsid w:val="000752DB"/>
    <w:rsid w:val="000A732E"/>
    <w:rsid w:val="000C5C4D"/>
    <w:rsid w:val="000D746D"/>
    <w:rsid w:val="00113B38"/>
    <w:rsid w:val="00120647"/>
    <w:rsid w:val="001374D0"/>
    <w:rsid w:val="001469B7"/>
    <w:rsid w:val="00185D15"/>
    <w:rsid w:val="00186E59"/>
    <w:rsid w:val="00191325"/>
    <w:rsid w:val="00197585"/>
    <w:rsid w:val="001B3B3D"/>
    <w:rsid w:val="00204A2C"/>
    <w:rsid w:val="00211E22"/>
    <w:rsid w:val="0021408D"/>
    <w:rsid w:val="0022753A"/>
    <w:rsid w:val="0025635C"/>
    <w:rsid w:val="002607E1"/>
    <w:rsid w:val="00291BD6"/>
    <w:rsid w:val="00294203"/>
    <w:rsid w:val="002966A1"/>
    <w:rsid w:val="002A40FC"/>
    <w:rsid w:val="002A43B9"/>
    <w:rsid w:val="002A6839"/>
    <w:rsid w:val="002D3423"/>
    <w:rsid w:val="002D7320"/>
    <w:rsid w:val="002E69C8"/>
    <w:rsid w:val="002F0635"/>
    <w:rsid w:val="003103F8"/>
    <w:rsid w:val="0036091F"/>
    <w:rsid w:val="003761D0"/>
    <w:rsid w:val="00383BFC"/>
    <w:rsid w:val="003A567D"/>
    <w:rsid w:val="003A59C7"/>
    <w:rsid w:val="003B4376"/>
    <w:rsid w:val="003C5AA3"/>
    <w:rsid w:val="003E5998"/>
    <w:rsid w:val="003F240C"/>
    <w:rsid w:val="003F48B8"/>
    <w:rsid w:val="00411C38"/>
    <w:rsid w:val="00430FF8"/>
    <w:rsid w:val="00432B0E"/>
    <w:rsid w:val="00440589"/>
    <w:rsid w:val="00456864"/>
    <w:rsid w:val="0045704E"/>
    <w:rsid w:val="00464DAE"/>
    <w:rsid w:val="0047024E"/>
    <w:rsid w:val="004721FF"/>
    <w:rsid w:val="00491F61"/>
    <w:rsid w:val="004C16CA"/>
    <w:rsid w:val="004C70C8"/>
    <w:rsid w:val="004D5A24"/>
    <w:rsid w:val="004F1861"/>
    <w:rsid w:val="004F46B0"/>
    <w:rsid w:val="005059AE"/>
    <w:rsid w:val="00510E7A"/>
    <w:rsid w:val="005350BB"/>
    <w:rsid w:val="00547910"/>
    <w:rsid w:val="005563F5"/>
    <w:rsid w:val="00563304"/>
    <w:rsid w:val="0058199B"/>
    <w:rsid w:val="005933FE"/>
    <w:rsid w:val="00593EEF"/>
    <w:rsid w:val="005E01B6"/>
    <w:rsid w:val="005E60D2"/>
    <w:rsid w:val="005F08D3"/>
    <w:rsid w:val="006066DA"/>
    <w:rsid w:val="00621BBB"/>
    <w:rsid w:val="00674783"/>
    <w:rsid w:val="006846E3"/>
    <w:rsid w:val="006849D6"/>
    <w:rsid w:val="00686DB6"/>
    <w:rsid w:val="00690AAE"/>
    <w:rsid w:val="00695509"/>
    <w:rsid w:val="006A35B4"/>
    <w:rsid w:val="006B62CE"/>
    <w:rsid w:val="006D2C30"/>
    <w:rsid w:val="0071604C"/>
    <w:rsid w:val="007254F7"/>
    <w:rsid w:val="00763CF6"/>
    <w:rsid w:val="00764771"/>
    <w:rsid w:val="00781F06"/>
    <w:rsid w:val="007875D7"/>
    <w:rsid w:val="00791AB5"/>
    <w:rsid w:val="007A7EC9"/>
    <w:rsid w:val="007B06D8"/>
    <w:rsid w:val="007C3ECB"/>
    <w:rsid w:val="007E0D42"/>
    <w:rsid w:val="007E26A9"/>
    <w:rsid w:val="008212A7"/>
    <w:rsid w:val="00862BC6"/>
    <w:rsid w:val="00870308"/>
    <w:rsid w:val="008803BF"/>
    <w:rsid w:val="00884A52"/>
    <w:rsid w:val="008942C5"/>
    <w:rsid w:val="008A0265"/>
    <w:rsid w:val="008B64C8"/>
    <w:rsid w:val="008D3544"/>
    <w:rsid w:val="008E0907"/>
    <w:rsid w:val="008E534E"/>
    <w:rsid w:val="008F0D60"/>
    <w:rsid w:val="00903FA3"/>
    <w:rsid w:val="009377DB"/>
    <w:rsid w:val="00972C0D"/>
    <w:rsid w:val="00984134"/>
    <w:rsid w:val="00987042"/>
    <w:rsid w:val="00990BEF"/>
    <w:rsid w:val="00991885"/>
    <w:rsid w:val="009929A7"/>
    <w:rsid w:val="009A4281"/>
    <w:rsid w:val="009A4EAA"/>
    <w:rsid w:val="009A5E0B"/>
    <w:rsid w:val="009A6625"/>
    <w:rsid w:val="009B02FC"/>
    <w:rsid w:val="009D7D7F"/>
    <w:rsid w:val="009F35DF"/>
    <w:rsid w:val="00A06FE3"/>
    <w:rsid w:val="00A137E4"/>
    <w:rsid w:val="00A54410"/>
    <w:rsid w:val="00AA1DAB"/>
    <w:rsid w:val="00AA5F21"/>
    <w:rsid w:val="00AE00FC"/>
    <w:rsid w:val="00AE5BEE"/>
    <w:rsid w:val="00B24DED"/>
    <w:rsid w:val="00B37B4C"/>
    <w:rsid w:val="00B51C1B"/>
    <w:rsid w:val="00B61BC2"/>
    <w:rsid w:val="00B73570"/>
    <w:rsid w:val="00B76273"/>
    <w:rsid w:val="00B77B6E"/>
    <w:rsid w:val="00BC2766"/>
    <w:rsid w:val="00BE3C4A"/>
    <w:rsid w:val="00BE5697"/>
    <w:rsid w:val="00C23823"/>
    <w:rsid w:val="00C2385D"/>
    <w:rsid w:val="00C25940"/>
    <w:rsid w:val="00C354D3"/>
    <w:rsid w:val="00C52366"/>
    <w:rsid w:val="00C55351"/>
    <w:rsid w:val="00C6054F"/>
    <w:rsid w:val="00C67C81"/>
    <w:rsid w:val="00C7695D"/>
    <w:rsid w:val="00C90CCE"/>
    <w:rsid w:val="00C96A34"/>
    <w:rsid w:val="00C97840"/>
    <w:rsid w:val="00CB4D68"/>
    <w:rsid w:val="00CD5FD6"/>
    <w:rsid w:val="00CE0DD4"/>
    <w:rsid w:val="00D22FD1"/>
    <w:rsid w:val="00D47330"/>
    <w:rsid w:val="00D71493"/>
    <w:rsid w:val="00D85D81"/>
    <w:rsid w:val="00D90B5C"/>
    <w:rsid w:val="00DA6A9D"/>
    <w:rsid w:val="00DD01EA"/>
    <w:rsid w:val="00DE0A5C"/>
    <w:rsid w:val="00DF11F2"/>
    <w:rsid w:val="00E20DB0"/>
    <w:rsid w:val="00E21E53"/>
    <w:rsid w:val="00E5036C"/>
    <w:rsid w:val="00E52B5B"/>
    <w:rsid w:val="00E54612"/>
    <w:rsid w:val="00E806F3"/>
    <w:rsid w:val="00ED475E"/>
    <w:rsid w:val="00EE4CDB"/>
    <w:rsid w:val="00F00A53"/>
    <w:rsid w:val="00F23151"/>
    <w:rsid w:val="00F400A2"/>
    <w:rsid w:val="00F70A05"/>
    <w:rsid w:val="00F7577F"/>
    <w:rsid w:val="00FA7336"/>
    <w:rsid w:val="00FB3E7F"/>
    <w:rsid w:val="00FB7C61"/>
    <w:rsid w:val="00FC54C3"/>
    <w:rsid w:val="00FF0AD2"/>
    <w:rsid w:val="013D1161"/>
    <w:rsid w:val="017D010B"/>
    <w:rsid w:val="01A40D00"/>
    <w:rsid w:val="01A66724"/>
    <w:rsid w:val="02693287"/>
    <w:rsid w:val="033E3BD6"/>
    <w:rsid w:val="04231082"/>
    <w:rsid w:val="04396DED"/>
    <w:rsid w:val="053D6D07"/>
    <w:rsid w:val="065546FA"/>
    <w:rsid w:val="06603FA5"/>
    <w:rsid w:val="07A1396F"/>
    <w:rsid w:val="08CB026F"/>
    <w:rsid w:val="08F333AE"/>
    <w:rsid w:val="09F52900"/>
    <w:rsid w:val="0B64718D"/>
    <w:rsid w:val="0B654CD0"/>
    <w:rsid w:val="0BC773BD"/>
    <w:rsid w:val="0D490E5D"/>
    <w:rsid w:val="0E364E7D"/>
    <w:rsid w:val="0E6A2D0C"/>
    <w:rsid w:val="0F5C0C86"/>
    <w:rsid w:val="0F7F3E70"/>
    <w:rsid w:val="1072477D"/>
    <w:rsid w:val="10791968"/>
    <w:rsid w:val="11C3029D"/>
    <w:rsid w:val="12132744"/>
    <w:rsid w:val="121D6EC3"/>
    <w:rsid w:val="123950D3"/>
    <w:rsid w:val="124A7371"/>
    <w:rsid w:val="134F2888"/>
    <w:rsid w:val="143E2655"/>
    <w:rsid w:val="14741101"/>
    <w:rsid w:val="14991245"/>
    <w:rsid w:val="1641578F"/>
    <w:rsid w:val="16D916AC"/>
    <w:rsid w:val="17DA13A7"/>
    <w:rsid w:val="180E4A95"/>
    <w:rsid w:val="185D3435"/>
    <w:rsid w:val="18DD79A1"/>
    <w:rsid w:val="1B240FCE"/>
    <w:rsid w:val="1E083C9D"/>
    <w:rsid w:val="1ED17431"/>
    <w:rsid w:val="1F2667DB"/>
    <w:rsid w:val="1F5A0233"/>
    <w:rsid w:val="1FB05E2C"/>
    <w:rsid w:val="1FBB41D0"/>
    <w:rsid w:val="205828FC"/>
    <w:rsid w:val="20BF5065"/>
    <w:rsid w:val="2118156D"/>
    <w:rsid w:val="23962050"/>
    <w:rsid w:val="24B43B27"/>
    <w:rsid w:val="25542A0A"/>
    <w:rsid w:val="26AB78AC"/>
    <w:rsid w:val="275613EA"/>
    <w:rsid w:val="277557A8"/>
    <w:rsid w:val="27DA27C2"/>
    <w:rsid w:val="28E717BF"/>
    <w:rsid w:val="2A283DEA"/>
    <w:rsid w:val="2A7F3B61"/>
    <w:rsid w:val="2AF725F5"/>
    <w:rsid w:val="2B003D2F"/>
    <w:rsid w:val="2B1B665A"/>
    <w:rsid w:val="2B604E23"/>
    <w:rsid w:val="2C6E21E4"/>
    <w:rsid w:val="322A6C7A"/>
    <w:rsid w:val="32A76BDA"/>
    <w:rsid w:val="32B33085"/>
    <w:rsid w:val="32F13CE5"/>
    <w:rsid w:val="334131D3"/>
    <w:rsid w:val="341033D4"/>
    <w:rsid w:val="344370CE"/>
    <w:rsid w:val="34597BA1"/>
    <w:rsid w:val="35643AD5"/>
    <w:rsid w:val="374313BA"/>
    <w:rsid w:val="380C5996"/>
    <w:rsid w:val="392E6A78"/>
    <w:rsid w:val="3A8C2C0D"/>
    <w:rsid w:val="3AD522D9"/>
    <w:rsid w:val="3B2C2F74"/>
    <w:rsid w:val="3BAE6A8A"/>
    <w:rsid w:val="3BF27D19"/>
    <w:rsid w:val="3C3A2BDD"/>
    <w:rsid w:val="3C876AF0"/>
    <w:rsid w:val="3D2F3B62"/>
    <w:rsid w:val="3DE872B6"/>
    <w:rsid w:val="3EC95459"/>
    <w:rsid w:val="40882F15"/>
    <w:rsid w:val="442D1921"/>
    <w:rsid w:val="44C6038E"/>
    <w:rsid w:val="4513248C"/>
    <w:rsid w:val="46200F7E"/>
    <w:rsid w:val="476A2C78"/>
    <w:rsid w:val="47992888"/>
    <w:rsid w:val="48135606"/>
    <w:rsid w:val="4854142E"/>
    <w:rsid w:val="48A16BAF"/>
    <w:rsid w:val="48A85F09"/>
    <w:rsid w:val="490A726C"/>
    <w:rsid w:val="49A92BA2"/>
    <w:rsid w:val="4A5A086E"/>
    <w:rsid w:val="4B832058"/>
    <w:rsid w:val="4BBF0072"/>
    <w:rsid w:val="4CC21042"/>
    <w:rsid w:val="4CDC29F0"/>
    <w:rsid w:val="4D212310"/>
    <w:rsid w:val="4DB17F72"/>
    <w:rsid w:val="4E862B87"/>
    <w:rsid w:val="4EA60F65"/>
    <w:rsid w:val="4EC16AC8"/>
    <w:rsid w:val="4EEB125A"/>
    <w:rsid w:val="4EF20B64"/>
    <w:rsid w:val="501648DE"/>
    <w:rsid w:val="51CF2D8E"/>
    <w:rsid w:val="51D23892"/>
    <w:rsid w:val="52A953C7"/>
    <w:rsid w:val="530E2837"/>
    <w:rsid w:val="53841AEE"/>
    <w:rsid w:val="539B6B72"/>
    <w:rsid w:val="54D74941"/>
    <w:rsid w:val="556967CA"/>
    <w:rsid w:val="55791FFA"/>
    <w:rsid w:val="55E30028"/>
    <w:rsid w:val="56EF4237"/>
    <w:rsid w:val="570F7EDB"/>
    <w:rsid w:val="572A745F"/>
    <w:rsid w:val="5888637A"/>
    <w:rsid w:val="59E771C6"/>
    <w:rsid w:val="5AB50E4B"/>
    <w:rsid w:val="5D727DDC"/>
    <w:rsid w:val="60225198"/>
    <w:rsid w:val="602773EC"/>
    <w:rsid w:val="606F48C7"/>
    <w:rsid w:val="619E7FDA"/>
    <w:rsid w:val="63637135"/>
    <w:rsid w:val="63DE6250"/>
    <w:rsid w:val="65984942"/>
    <w:rsid w:val="65B074F9"/>
    <w:rsid w:val="661D700D"/>
    <w:rsid w:val="677A0A3F"/>
    <w:rsid w:val="682664D1"/>
    <w:rsid w:val="683007F2"/>
    <w:rsid w:val="68C15D4B"/>
    <w:rsid w:val="68CE3E5E"/>
    <w:rsid w:val="69784258"/>
    <w:rsid w:val="69A67A75"/>
    <w:rsid w:val="69EF1BC6"/>
    <w:rsid w:val="6CD56AF4"/>
    <w:rsid w:val="6D8E6A33"/>
    <w:rsid w:val="6DDE0181"/>
    <w:rsid w:val="6DF21C7B"/>
    <w:rsid w:val="6F1F5219"/>
    <w:rsid w:val="704A10AA"/>
    <w:rsid w:val="70A821F8"/>
    <w:rsid w:val="729D4F87"/>
    <w:rsid w:val="73853207"/>
    <w:rsid w:val="73B434AA"/>
    <w:rsid w:val="73DB32EA"/>
    <w:rsid w:val="75042A89"/>
    <w:rsid w:val="75056276"/>
    <w:rsid w:val="76173B26"/>
    <w:rsid w:val="774A788F"/>
    <w:rsid w:val="786966E6"/>
    <w:rsid w:val="78D6184E"/>
    <w:rsid w:val="79AA5B6F"/>
    <w:rsid w:val="79EB7905"/>
    <w:rsid w:val="7A0B1FEC"/>
    <w:rsid w:val="7A20184B"/>
    <w:rsid w:val="7A86426A"/>
    <w:rsid w:val="7ADC23D6"/>
    <w:rsid w:val="7B460AAB"/>
    <w:rsid w:val="7B5A70FE"/>
    <w:rsid w:val="7C7A77AE"/>
    <w:rsid w:val="7D657A58"/>
    <w:rsid w:val="7EC23C02"/>
    <w:rsid w:val="7EF548B9"/>
    <w:rsid w:val="7FDD39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6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68"/>
    <w:unhideWhenUsed/>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9"/>
    <w:qFormat/>
    <w:uiPriority w:val="1"/>
    <w:pPr>
      <w:spacing w:before="116"/>
      <w:ind w:left="117"/>
      <w:jc w:val="left"/>
    </w:pPr>
    <w:rPr>
      <w:rFonts w:ascii="宋体" w:hAnsi="宋体" w:eastAsia="宋体"/>
      <w:kern w:val="0"/>
      <w:szCs w:val="21"/>
      <w:lang w:eastAsia="en-US"/>
    </w:rPr>
  </w:style>
  <w:style w:type="paragraph" w:styleId="6">
    <w:name w:val="toc 7"/>
    <w:basedOn w:val="1"/>
    <w:next w:val="1"/>
    <w:unhideWhenUsed/>
    <w:qFormat/>
    <w:uiPriority w:val="39"/>
    <w:pPr>
      <w:ind w:left="1260"/>
      <w:jc w:val="left"/>
    </w:pPr>
    <w:rPr>
      <w:rFonts w:cstheme="minorHAnsi"/>
      <w:sz w:val="18"/>
      <w:szCs w:val="18"/>
    </w:rPr>
  </w:style>
  <w:style w:type="paragraph" w:styleId="7">
    <w:name w:val="caption"/>
    <w:basedOn w:val="1"/>
    <w:next w:val="1"/>
    <w:semiHidden/>
    <w:unhideWhenUsed/>
    <w:qFormat/>
    <w:uiPriority w:val="35"/>
    <w:rPr>
      <w:rFonts w:ascii="Arial" w:hAnsi="Arial" w:eastAsia="黑体"/>
      <w:sz w:val="20"/>
    </w:rPr>
  </w:style>
  <w:style w:type="paragraph" w:styleId="8">
    <w:name w:val="annotation text"/>
    <w:basedOn w:val="1"/>
    <w:link w:val="74"/>
    <w:unhideWhenUsed/>
    <w:qFormat/>
    <w:uiPriority w:val="0"/>
    <w:pPr>
      <w:jc w:val="left"/>
    </w:pPr>
  </w:style>
  <w:style w:type="paragraph" w:styleId="9">
    <w:name w:val="toc 5"/>
    <w:basedOn w:val="1"/>
    <w:next w:val="1"/>
    <w:unhideWhenUsed/>
    <w:qFormat/>
    <w:uiPriority w:val="39"/>
    <w:pPr>
      <w:ind w:left="840"/>
      <w:jc w:val="left"/>
    </w:pPr>
    <w:rPr>
      <w:rFonts w:cstheme="minorHAnsi"/>
      <w:sz w:val="18"/>
      <w:szCs w:val="18"/>
    </w:rPr>
  </w:style>
  <w:style w:type="paragraph" w:styleId="10">
    <w:name w:val="toc 3"/>
    <w:basedOn w:val="1"/>
    <w:next w:val="1"/>
    <w:qFormat/>
    <w:uiPriority w:val="39"/>
    <w:pPr>
      <w:ind w:left="420"/>
      <w:jc w:val="left"/>
    </w:pPr>
    <w:rPr>
      <w:rFonts w:cstheme="minorHAnsi"/>
      <w:i/>
      <w:iCs/>
      <w:sz w:val="20"/>
      <w:szCs w:val="20"/>
    </w:rPr>
  </w:style>
  <w:style w:type="paragraph" w:styleId="11">
    <w:name w:val="toc 8"/>
    <w:basedOn w:val="1"/>
    <w:next w:val="1"/>
    <w:unhideWhenUsed/>
    <w:qFormat/>
    <w:uiPriority w:val="39"/>
    <w:pPr>
      <w:ind w:left="1470"/>
      <w:jc w:val="left"/>
    </w:pPr>
    <w:rPr>
      <w:rFonts w:cstheme="minorHAnsi"/>
      <w:sz w:val="18"/>
      <w:szCs w:val="18"/>
    </w:rPr>
  </w:style>
  <w:style w:type="paragraph" w:styleId="12">
    <w:name w:val="Date"/>
    <w:basedOn w:val="1"/>
    <w:next w:val="1"/>
    <w:link w:val="71"/>
    <w:semiHidden/>
    <w:unhideWhenUsed/>
    <w:qFormat/>
    <w:uiPriority w:val="99"/>
    <w:pPr>
      <w:ind w:left="100" w:leftChars="2500"/>
    </w:pPr>
  </w:style>
  <w:style w:type="paragraph" w:styleId="13">
    <w:name w:val="Balloon Text"/>
    <w:basedOn w:val="1"/>
    <w:link w:val="66"/>
    <w:semiHidden/>
    <w:unhideWhenUsed/>
    <w:qFormat/>
    <w:uiPriority w:val="99"/>
    <w:rPr>
      <w:sz w:val="18"/>
      <w:szCs w:val="18"/>
    </w:rPr>
  </w:style>
  <w:style w:type="paragraph" w:styleId="14">
    <w:name w:val="footer"/>
    <w:basedOn w:val="1"/>
    <w:link w:val="31"/>
    <w:unhideWhenUsed/>
    <w:qFormat/>
    <w:uiPriority w:val="99"/>
    <w:pPr>
      <w:tabs>
        <w:tab w:val="center" w:pos="4153"/>
        <w:tab w:val="right" w:pos="8306"/>
      </w:tabs>
      <w:snapToGrid w:val="0"/>
      <w:jc w:val="left"/>
    </w:pPr>
    <w:rPr>
      <w:sz w:val="18"/>
      <w:szCs w:val="18"/>
    </w:rPr>
  </w:style>
  <w:style w:type="paragraph" w:styleId="15">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rFonts w:cstheme="minorHAnsi"/>
      <w:b/>
      <w:bCs/>
      <w:caps/>
      <w:sz w:val="20"/>
      <w:szCs w:val="20"/>
    </w:rPr>
  </w:style>
  <w:style w:type="paragraph" w:styleId="17">
    <w:name w:val="toc 4"/>
    <w:basedOn w:val="1"/>
    <w:next w:val="1"/>
    <w:unhideWhenUsed/>
    <w:qFormat/>
    <w:uiPriority w:val="39"/>
    <w:pPr>
      <w:ind w:left="630"/>
      <w:jc w:val="left"/>
    </w:pPr>
    <w:rPr>
      <w:rFonts w:cstheme="minorHAnsi"/>
      <w:sz w:val="18"/>
      <w:szCs w:val="18"/>
    </w:rPr>
  </w:style>
  <w:style w:type="paragraph" w:styleId="18">
    <w:name w:val="toc 6"/>
    <w:basedOn w:val="1"/>
    <w:next w:val="1"/>
    <w:unhideWhenUsed/>
    <w:qFormat/>
    <w:uiPriority w:val="39"/>
    <w:pPr>
      <w:ind w:left="1050"/>
      <w:jc w:val="left"/>
    </w:pPr>
    <w:rPr>
      <w:rFonts w:cstheme="minorHAnsi"/>
      <w:sz w:val="18"/>
      <w:szCs w:val="18"/>
    </w:rPr>
  </w:style>
  <w:style w:type="paragraph" w:styleId="19">
    <w:name w:val="table of figures"/>
    <w:basedOn w:val="1"/>
    <w:next w:val="1"/>
    <w:semiHidden/>
    <w:unhideWhenUsed/>
    <w:qFormat/>
    <w:uiPriority w:val="99"/>
    <w:pPr>
      <w:ind w:leftChars="200" w:hanging="200" w:hangingChars="200"/>
    </w:pPr>
  </w:style>
  <w:style w:type="paragraph" w:styleId="20">
    <w:name w:val="toc 2"/>
    <w:basedOn w:val="1"/>
    <w:next w:val="1"/>
    <w:unhideWhenUsed/>
    <w:qFormat/>
    <w:uiPriority w:val="39"/>
    <w:pPr>
      <w:ind w:left="210"/>
      <w:jc w:val="left"/>
    </w:pPr>
    <w:rPr>
      <w:rFonts w:cstheme="minorHAnsi"/>
      <w:smallCaps/>
      <w:sz w:val="20"/>
      <w:szCs w:val="20"/>
    </w:rPr>
  </w:style>
  <w:style w:type="paragraph" w:styleId="21">
    <w:name w:val="toc 9"/>
    <w:basedOn w:val="1"/>
    <w:next w:val="1"/>
    <w:unhideWhenUsed/>
    <w:qFormat/>
    <w:uiPriority w:val="39"/>
    <w:pPr>
      <w:ind w:left="1680"/>
      <w:jc w:val="left"/>
    </w:pPr>
    <w:rPr>
      <w:rFonts w:cstheme="minorHAnsi"/>
      <w:sz w:val="18"/>
      <w:szCs w:val="18"/>
    </w:rPr>
  </w:style>
  <w:style w:type="paragraph" w:styleId="2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annotation subject"/>
    <w:basedOn w:val="8"/>
    <w:next w:val="8"/>
    <w:link w:val="75"/>
    <w:semiHidden/>
    <w:unhideWhenUsed/>
    <w:qFormat/>
    <w:uiPriority w:val="99"/>
    <w:rPr>
      <w:b/>
      <w:bCs/>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FollowedHyperlink"/>
    <w:basedOn w:val="26"/>
    <w:semiHidden/>
    <w:unhideWhenUsed/>
    <w:qFormat/>
    <w:uiPriority w:val="99"/>
    <w:rPr>
      <w:color w:val="800080" w:themeColor="followedHyperlink"/>
      <w:u w:val="single"/>
      <w14:textFill>
        <w14:solidFill>
          <w14:schemeClr w14:val="folHlink"/>
        </w14:solidFill>
      </w14:textFill>
    </w:rPr>
  </w:style>
  <w:style w:type="character" w:styleId="28">
    <w:name w:val="Hyperlink"/>
    <w:qFormat/>
    <w:uiPriority w:val="99"/>
    <w:rPr>
      <w:color w:val="0000FF"/>
      <w:spacing w:val="0"/>
      <w:w w:val="100"/>
      <w:szCs w:val="21"/>
      <w:u w:val="single"/>
      <w:lang w:val="en-US" w:eastAsia="zh-CN"/>
    </w:rPr>
  </w:style>
  <w:style w:type="character" w:styleId="29">
    <w:name w:val="annotation reference"/>
    <w:basedOn w:val="26"/>
    <w:unhideWhenUsed/>
    <w:qFormat/>
    <w:uiPriority w:val="0"/>
    <w:rPr>
      <w:sz w:val="21"/>
      <w:szCs w:val="21"/>
    </w:rPr>
  </w:style>
  <w:style w:type="character" w:customStyle="1" w:styleId="30">
    <w:name w:val="页眉 Char"/>
    <w:basedOn w:val="26"/>
    <w:link w:val="15"/>
    <w:qFormat/>
    <w:uiPriority w:val="99"/>
    <w:rPr>
      <w:sz w:val="18"/>
      <w:szCs w:val="18"/>
    </w:rPr>
  </w:style>
  <w:style w:type="character" w:customStyle="1" w:styleId="31">
    <w:name w:val="页脚 Char"/>
    <w:basedOn w:val="26"/>
    <w:link w:val="14"/>
    <w:qFormat/>
    <w:uiPriority w:val="99"/>
    <w:rPr>
      <w:sz w:val="18"/>
      <w:szCs w:val="18"/>
    </w:rPr>
  </w:style>
  <w:style w:type="paragraph" w:customStyle="1" w:styleId="32">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3">
    <w:name w:val="封面标准英文名称"/>
    <w:basedOn w:val="32"/>
    <w:qFormat/>
    <w:uiPriority w:val="0"/>
    <w:pPr>
      <w:spacing w:before="370" w:line="400" w:lineRule="exact"/>
    </w:pPr>
    <w:rPr>
      <w:rFonts w:ascii="Times New Roman"/>
      <w:sz w:val="28"/>
      <w:szCs w:val="28"/>
    </w:rPr>
  </w:style>
  <w:style w:type="character" w:customStyle="1" w:styleId="34">
    <w:name w:val="段 Char"/>
    <w:link w:val="35"/>
    <w:qFormat/>
    <w:uiPriority w:val="99"/>
    <w:rPr>
      <w:rFonts w:ascii="宋体"/>
    </w:rPr>
  </w:style>
  <w:style w:type="paragraph" w:customStyle="1" w:styleId="35">
    <w:name w:val="段"/>
    <w:link w:val="34"/>
    <w:qFormat/>
    <w:uiPriority w:val="99"/>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36">
    <w:name w:val="发布"/>
    <w:qFormat/>
    <w:uiPriority w:val="0"/>
    <w:rPr>
      <w:rFonts w:ascii="黑体" w:eastAsia="黑体"/>
      <w:spacing w:val="85"/>
      <w:w w:val="100"/>
      <w:position w:val="3"/>
      <w:sz w:val="28"/>
      <w:szCs w:val="28"/>
    </w:rPr>
  </w:style>
  <w:style w:type="paragraph" w:customStyle="1" w:styleId="37">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38">
    <w:name w:val="二级条标题"/>
    <w:basedOn w:val="39"/>
    <w:next w:val="35"/>
    <w:qFormat/>
    <w:uiPriority w:val="99"/>
    <w:pPr>
      <w:numPr>
        <w:ilvl w:val="2"/>
      </w:numPr>
      <w:spacing w:beforeLines="0" w:afterLines="0"/>
      <w:outlineLvl w:val="3"/>
    </w:pPr>
  </w:style>
  <w:style w:type="paragraph" w:customStyle="1" w:styleId="39">
    <w:name w:val="一级条标题"/>
    <w:next w:val="35"/>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40">
    <w:name w:val="附录表标号"/>
    <w:basedOn w:val="1"/>
    <w:next w:val="35"/>
    <w:qFormat/>
    <w:uiPriority w:val="0"/>
    <w:pPr>
      <w:spacing w:line="14" w:lineRule="exact"/>
      <w:ind w:left="811" w:hanging="448"/>
      <w:jc w:val="center"/>
      <w:outlineLvl w:val="0"/>
    </w:pPr>
    <w:rPr>
      <w:rFonts w:ascii="Times New Roman" w:hAnsi="Times New Roman" w:eastAsia="宋体" w:cs="Times New Roman"/>
      <w:color w:val="FFFFFF"/>
      <w:szCs w:val="24"/>
    </w:rPr>
  </w:style>
  <w:style w:type="paragraph" w:customStyle="1" w:styleId="41">
    <w:name w:val="正文表标题"/>
    <w:next w:val="35"/>
    <w:qFormat/>
    <w:uiPriority w:val="0"/>
    <w:pPr>
      <w:tabs>
        <w:tab w:val="left" w:pos="360"/>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42">
    <w:name w:val="字母编号列项（一级）"/>
    <w:qFormat/>
    <w:uiPriority w:val="0"/>
    <w:pPr>
      <w:tabs>
        <w:tab w:val="left" w:pos="720"/>
        <w:tab w:val="left" w:pos="840"/>
      </w:tabs>
      <w:ind w:left="720" w:hanging="720"/>
      <w:jc w:val="both"/>
    </w:pPr>
    <w:rPr>
      <w:rFonts w:ascii="宋体" w:hAnsi="Times New Roman" w:eastAsia="宋体" w:cs="Times New Roman"/>
      <w:sz w:val="21"/>
      <w:lang w:val="en-US" w:eastAsia="zh-CN" w:bidi="ar-SA"/>
    </w:rPr>
  </w:style>
  <w:style w:type="paragraph" w:customStyle="1" w:styleId="43">
    <w:name w:val="章标题"/>
    <w:next w:val="35"/>
    <w:link w:val="83"/>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4">
    <w:name w:val="前言、引言标题"/>
    <w:next w:val="3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6">
    <w:name w:val="封面一致性程度标识"/>
    <w:basedOn w:val="33"/>
    <w:qFormat/>
    <w:uiPriority w:val="0"/>
    <w:pPr>
      <w:spacing w:before="440"/>
    </w:pPr>
    <w:rPr>
      <w:rFonts w:ascii="宋体" w:eastAsia="宋体"/>
    </w:rPr>
  </w:style>
  <w:style w:type="paragraph" w:customStyle="1" w:styleId="47">
    <w:name w:val="终结线"/>
    <w:basedOn w:val="1"/>
    <w:qFormat/>
    <w:uiPriority w:val="0"/>
    <w:rPr>
      <w:rFonts w:ascii="Times New Roman" w:hAnsi="Times New Roman" w:eastAsia="宋体" w:cs="Times New Roman"/>
      <w:szCs w:val="24"/>
    </w:rPr>
  </w:style>
  <w:style w:type="paragraph" w:customStyle="1" w:styleId="4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9">
    <w:name w:val="其他发布部门"/>
    <w:basedOn w:val="1"/>
    <w:qFormat/>
    <w:uiPriority w:val="0"/>
    <w:pPr>
      <w:widowControl/>
      <w:spacing w:line="0" w:lineRule="atLeast"/>
      <w:jc w:val="center"/>
    </w:pPr>
    <w:rPr>
      <w:rFonts w:ascii="黑体" w:hAnsi="Times New Roman" w:eastAsia="黑体" w:cs="Times New Roman"/>
      <w:spacing w:val="20"/>
      <w:w w:val="135"/>
      <w:kern w:val="0"/>
      <w:sz w:val="28"/>
      <w:szCs w:val="20"/>
    </w:rPr>
  </w:style>
  <w:style w:type="paragraph" w:customStyle="1" w:styleId="50">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51">
    <w:name w:val="其他发布日期"/>
    <w:basedOn w:val="1"/>
    <w:qFormat/>
    <w:uiPriority w:val="0"/>
    <w:pPr>
      <w:widowControl/>
      <w:jc w:val="left"/>
    </w:pPr>
    <w:rPr>
      <w:rFonts w:ascii="Times New Roman" w:hAnsi="Times New Roman" w:eastAsia="黑体" w:cs="Times New Roman"/>
      <w:kern w:val="0"/>
      <w:sz w:val="28"/>
      <w:szCs w:val="20"/>
    </w:rPr>
  </w:style>
  <w:style w:type="paragraph" w:customStyle="1" w:styleId="52">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53">
    <w:name w:val="封面标准文稿编辑信息"/>
    <w:basedOn w:val="54"/>
    <w:qFormat/>
    <w:uiPriority w:val="0"/>
    <w:pPr>
      <w:spacing w:before="180" w:line="180" w:lineRule="exact"/>
    </w:pPr>
    <w:rPr>
      <w:sz w:val="21"/>
    </w:rPr>
  </w:style>
  <w:style w:type="paragraph" w:customStyle="1" w:styleId="54">
    <w:name w:val="封面标准文稿类别"/>
    <w:basedOn w:val="46"/>
    <w:qFormat/>
    <w:uiPriority w:val="0"/>
    <w:pPr>
      <w:spacing w:after="160" w:line="240" w:lineRule="auto"/>
    </w:pPr>
    <w:rPr>
      <w:sz w:val="24"/>
    </w:rPr>
  </w:style>
  <w:style w:type="paragraph" w:customStyle="1" w:styleId="55">
    <w:name w:val="附录标识"/>
    <w:basedOn w:val="1"/>
    <w:next w:val="35"/>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56">
    <w:name w:val="列项——（一级）"/>
    <w:qFormat/>
    <w:uiPriority w:val="0"/>
    <w:pPr>
      <w:widowControl w:val="0"/>
      <w:ind w:left="623" w:hanging="425"/>
      <w:jc w:val="both"/>
    </w:pPr>
    <w:rPr>
      <w:rFonts w:ascii="宋体" w:hAnsi="Times New Roman" w:eastAsia="宋体" w:cs="Times New Roman"/>
      <w:sz w:val="21"/>
      <w:lang w:val="en-US" w:eastAsia="zh-CN" w:bidi="ar-SA"/>
    </w:rPr>
  </w:style>
  <w:style w:type="paragraph" w:customStyle="1" w:styleId="57">
    <w:name w:val="附录图标号"/>
    <w:basedOn w:val="1"/>
    <w:qFormat/>
    <w:uiPriority w:val="0"/>
    <w:pPr>
      <w:keepNext/>
      <w:pageBreakBefore/>
      <w:widowControl/>
      <w:tabs>
        <w:tab w:val="left" w:pos="720"/>
      </w:tabs>
      <w:spacing w:line="14" w:lineRule="exact"/>
      <w:ind w:left="720" w:firstLine="363"/>
      <w:jc w:val="center"/>
      <w:outlineLvl w:val="0"/>
    </w:pPr>
    <w:rPr>
      <w:rFonts w:ascii="Times New Roman" w:hAnsi="Times New Roman" w:eastAsia="宋体" w:cs="Times New Roman"/>
      <w:color w:val="FFFFFF"/>
      <w:szCs w:val="24"/>
    </w:rPr>
  </w:style>
  <w:style w:type="paragraph" w:customStyle="1" w:styleId="58">
    <w:name w:val="其他标准标志"/>
    <w:basedOn w:val="1"/>
    <w:qFormat/>
    <w:uiPriority w:val="0"/>
    <w:pPr>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59">
    <w:name w:val="其他实施日期"/>
    <w:basedOn w:val="1"/>
    <w:qFormat/>
    <w:uiPriority w:val="0"/>
    <w:pPr>
      <w:widowControl/>
      <w:jc w:val="right"/>
    </w:pPr>
    <w:rPr>
      <w:rFonts w:ascii="Times New Roman" w:hAnsi="Times New Roman" w:eastAsia="黑体" w:cs="Times New Roman"/>
      <w:kern w:val="0"/>
      <w:sz w:val="28"/>
      <w:szCs w:val="20"/>
    </w:rPr>
  </w:style>
  <w:style w:type="paragraph" w:customStyle="1" w:styleId="60">
    <w:name w:val="目次、标准名称标题"/>
    <w:basedOn w:val="1"/>
    <w:next w:val="35"/>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61">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6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63">
    <w:name w:val="标题 1 Char"/>
    <w:basedOn w:val="26"/>
    <w:link w:val="3"/>
    <w:qFormat/>
    <w:uiPriority w:val="9"/>
    <w:rPr>
      <w:b/>
      <w:bCs/>
      <w:kern w:val="44"/>
      <w:sz w:val="44"/>
      <w:szCs w:val="44"/>
    </w:rPr>
  </w:style>
  <w:style w:type="character" w:customStyle="1" w:styleId="64">
    <w:name w:val="标题 2 Char"/>
    <w:basedOn w:val="26"/>
    <w:link w:val="4"/>
    <w:qFormat/>
    <w:uiPriority w:val="9"/>
    <w:rPr>
      <w:rFonts w:asciiTheme="majorHAnsi" w:hAnsiTheme="majorHAnsi" w:eastAsiaTheme="majorEastAsia" w:cstheme="majorBidi"/>
      <w:b/>
      <w:bCs/>
      <w:sz w:val="32"/>
      <w:szCs w:val="32"/>
    </w:rPr>
  </w:style>
  <w:style w:type="paragraph" w:customStyle="1" w:styleId="6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6">
    <w:name w:val="批注框文本 Char"/>
    <w:basedOn w:val="26"/>
    <w:link w:val="13"/>
    <w:semiHidden/>
    <w:qFormat/>
    <w:uiPriority w:val="99"/>
    <w:rPr>
      <w:sz w:val="18"/>
      <w:szCs w:val="18"/>
    </w:rPr>
  </w:style>
  <w:style w:type="paragraph" w:styleId="67">
    <w:name w:val="List Paragraph"/>
    <w:basedOn w:val="1"/>
    <w:qFormat/>
    <w:uiPriority w:val="99"/>
    <w:pPr>
      <w:ind w:firstLine="420" w:firstLineChars="200"/>
    </w:pPr>
  </w:style>
  <w:style w:type="character" w:customStyle="1" w:styleId="68">
    <w:name w:val="标题 3 Char"/>
    <w:basedOn w:val="26"/>
    <w:link w:val="5"/>
    <w:qFormat/>
    <w:uiPriority w:val="9"/>
    <w:rPr>
      <w:b/>
      <w:bCs/>
      <w:sz w:val="32"/>
      <w:szCs w:val="32"/>
    </w:rPr>
  </w:style>
  <w:style w:type="character" w:customStyle="1" w:styleId="69">
    <w:name w:val="正文文本 Char"/>
    <w:basedOn w:val="26"/>
    <w:link w:val="2"/>
    <w:qFormat/>
    <w:uiPriority w:val="1"/>
    <w:rPr>
      <w:rFonts w:ascii="宋体" w:hAnsi="宋体" w:eastAsia="宋体"/>
      <w:kern w:val="0"/>
      <w:szCs w:val="21"/>
      <w:lang w:eastAsia="en-US"/>
    </w:rPr>
  </w:style>
  <w:style w:type="paragraph" w:customStyle="1" w:styleId="70">
    <w:name w:val="标准书眉_偶数页"/>
    <w:basedOn w:val="45"/>
    <w:next w:val="1"/>
    <w:qFormat/>
    <w:uiPriority w:val="0"/>
    <w:pPr>
      <w:jc w:val="left"/>
    </w:pPr>
  </w:style>
  <w:style w:type="character" w:customStyle="1" w:styleId="71">
    <w:name w:val="日期 Char"/>
    <w:basedOn w:val="26"/>
    <w:link w:val="12"/>
    <w:semiHidden/>
    <w:qFormat/>
    <w:uiPriority w:val="99"/>
  </w:style>
  <w:style w:type="paragraph" w:customStyle="1" w:styleId="7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character" w:customStyle="1" w:styleId="74">
    <w:name w:val="批注文字 Char"/>
    <w:basedOn w:val="26"/>
    <w:link w:val="8"/>
    <w:qFormat/>
    <w:uiPriority w:val="0"/>
  </w:style>
  <w:style w:type="character" w:customStyle="1" w:styleId="75">
    <w:name w:val="批注主题 Char"/>
    <w:basedOn w:val="74"/>
    <w:link w:val="23"/>
    <w:semiHidden/>
    <w:qFormat/>
    <w:uiPriority w:val="99"/>
    <w:rPr>
      <w:b/>
      <w:bCs/>
    </w:rPr>
  </w:style>
  <w:style w:type="paragraph" w:customStyle="1" w:styleId="76">
    <w:name w:val="条2"/>
    <w:basedOn w:val="1"/>
    <w:next w:val="35"/>
    <w:qFormat/>
    <w:uiPriority w:val="0"/>
    <w:pPr>
      <w:spacing w:beforeLines="50" w:afterLines="50"/>
      <w:outlineLvl w:val="1"/>
    </w:pPr>
    <w:rPr>
      <w:rFonts w:ascii="黑体" w:hAnsi="Times New Roman" w:eastAsia="黑体" w:cs="Times New Roman"/>
      <w:kern w:val="21"/>
      <w:szCs w:val="20"/>
    </w:rPr>
  </w:style>
  <w:style w:type="paragraph" w:customStyle="1" w:styleId="7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8">
    <w:name w:val="fontstyle01"/>
    <w:basedOn w:val="26"/>
    <w:qFormat/>
    <w:uiPriority w:val="0"/>
    <w:rPr>
      <w:rFonts w:hint="eastAsia" w:ascii="宋体" w:hAnsi="宋体" w:eastAsia="宋体"/>
      <w:color w:val="000000"/>
      <w:sz w:val="42"/>
      <w:szCs w:val="42"/>
    </w:rPr>
  </w:style>
  <w:style w:type="paragraph" w:customStyle="1" w:styleId="79">
    <w:name w:val="三级条标题"/>
    <w:basedOn w:val="38"/>
    <w:next w:val="1"/>
    <w:qFormat/>
    <w:uiPriority w:val="0"/>
    <w:pPr>
      <w:numPr>
        <w:ilvl w:val="0"/>
        <w:numId w:val="0"/>
      </w:numPr>
      <w:spacing w:beforeLines="50" w:afterLines="50"/>
      <w:outlineLvl w:val="4"/>
    </w:pPr>
  </w:style>
  <w:style w:type="paragraph" w:customStyle="1" w:styleId="80">
    <w:name w:val="四级条标题"/>
    <w:basedOn w:val="79"/>
    <w:next w:val="1"/>
    <w:qFormat/>
    <w:uiPriority w:val="0"/>
    <w:pPr>
      <w:outlineLvl w:val="5"/>
    </w:pPr>
  </w:style>
  <w:style w:type="paragraph" w:customStyle="1" w:styleId="81">
    <w:name w:val="五级条标题"/>
    <w:basedOn w:val="80"/>
    <w:next w:val="1"/>
    <w:qFormat/>
    <w:uiPriority w:val="0"/>
    <w:pPr>
      <w:outlineLvl w:val="6"/>
    </w:pPr>
  </w:style>
  <w:style w:type="paragraph" w:customStyle="1" w:styleId="82">
    <w:name w:val="Table Paragraph"/>
    <w:basedOn w:val="1"/>
    <w:qFormat/>
    <w:uiPriority w:val="1"/>
    <w:pPr>
      <w:spacing w:line="300" w:lineRule="auto"/>
      <w:jc w:val="left"/>
    </w:pPr>
    <w:rPr>
      <w:kern w:val="0"/>
      <w:sz w:val="22"/>
      <w:lang w:eastAsia="en-US"/>
    </w:rPr>
  </w:style>
  <w:style w:type="character" w:customStyle="1" w:styleId="83">
    <w:name w:val="章标题 Char"/>
    <w:link w:val="43"/>
    <w:qFormat/>
    <w:uiPriority w:val="0"/>
    <w:rPr>
      <w:rFonts w:ascii="黑体" w:hAnsi="Times New Roman" w:eastAsia="黑体" w:cs="Times New Roman"/>
      <w:kern w:val="0"/>
      <w:szCs w:val="20"/>
    </w:rPr>
  </w:style>
  <w:style w:type="paragraph" w:customStyle="1" w:styleId="84">
    <w:name w:val="二级无"/>
    <w:basedOn w:val="1"/>
    <w:qFormat/>
    <w:uiPriority w:val="0"/>
    <w:pPr>
      <w:widowControl/>
      <w:numPr>
        <w:ilvl w:val="2"/>
        <w:numId w:val="2"/>
      </w:numPr>
      <w:jc w:val="left"/>
      <w:outlineLvl w:val="3"/>
    </w:pPr>
    <w:rPr>
      <w:rFonts w:ascii="宋体" w:hAnsi="Times New Roman" w:eastAsia="宋体" w:cs="Times New Roman"/>
      <w:kern w:val="0"/>
      <w:szCs w:val="21"/>
    </w:rPr>
  </w:style>
  <w:style w:type="paragraph" w:customStyle="1" w:styleId="85">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table" w:customStyle="1" w:styleId="86">
    <w:name w:val="Table Normal"/>
    <w:semiHidden/>
    <w:unhideWhenUsed/>
    <w:qFormat/>
    <w:uiPriority w:val="0"/>
    <w:tblPr>
      <w:tblCellMar>
        <w:top w:w="0" w:type="dxa"/>
        <w:left w:w="0" w:type="dxa"/>
        <w:bottom w:w="0" w:type="dxa"/>
        <w:right w:w="0" w:type="dxa"/>
      </w:tblCellMar>
    </w:tblPr>
  </w:style>
  <w:style w:type="character" w:customStyle="1" w:styleId="87">
    <w:name w:val="font21"/>
    <w:basedOn w:val="26"/>
    <w:qFormat/>
    <w:uiPriority w:val="0"/>
    <w:rPr>
      <w:rFonts w:hint="eastAsia" w:ascii="宋体" w:hAnsi="宋体" w:eastAsia="宋体" w:cs="宋体"/>
      <w:color w:val="000000"/>
      <w:sz w:val="18"/>
      <w:szCs w:val="18"/>
      <w:u w:val="none"/>
    </w:rPr>
  </w:style>
  <w:style w:type="character" w:customStyle="1" w:styleId="88">
    <w:name w:val="font31"/>
    <w:basedOn w:val="26"/>
    <w:qFormat/>
    <w:uiPriority w:val="0"/>
    <w:rPr>
      <w:rFonts w:hint="eastAsia" w:ascii="宋体" w:hAnsi="宋体" w:eastAsia="宋体" w:cs="宋体"/>
      <w:color w:val="000000"/>
      <w:sz w:val="18"/>
      <w:szCs w:val="18"/>
      <w:u w:val="none"/>
    </w:rPr>
  </w:style>
  <w:style w:type="character" w:customStyle="1" w:styleId="89">
    <w:name w:val="font41"/>
    <w:basedOn w:val="26"/>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1D1A1E-D522-4033-BCAA-D433AFF3652C}">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10</Pages>
  <Words>2437</Words>
  <Characters>3301</Characters>
  <Lines>22</Lines>
  <Paragraphs>6</Paragraphs>
  <TotalTime>4</TotalTime>
  <ScaleCrop>false</ScaleCrop>
  <LinksUpToDate>false</LinksUpToDate>
  <CharactersWithSpaces>3527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2021-12-02T06:04:00Z</dcterms:created>
  <dc:creator>Lenovo</dc:creator>
  <cp:lastModifiedBy>王凤</cp:lastModifiedBy>
  <cp:lastPrinted>2019-02-12T09:03:00Z</cp:lastPrinted>
  <dcterms:modified xsi:type="dcterms:W3CDTF">2023-06-07T01:55:04Z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D01BC4B4D8F24BBEA26CDFD59A3C6FAD_13</vt:lpwstr>
  </property>
  <property fmtid="{D5CDD505-2E9C-101B-9397-08002B2CF9AE}" pid="4" name="commondata">
    <vt:lpwstr>eyJoZGlkIjoiZDFiNzQ2NmU0ZWE4MTY5MjNkZTBmZWMyNGY2ZWFiMTcifQ==</vt:lpwstr>
  </property>
</Properties>
</file>