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ascii="黑体" w:hAnsi="黑体" w:eastAsia="黑体"/>
          <w:sz w:val="44"/>
          <w:szCs w:val="44"/>
        </w:rPr>
      </w:pPr>
      <w:r>
        <w:rPr>
          <w:rFonts w:hint="eastAsia" w:ascii="黑体" w:hAnsi="黑体" w:eastAsia="黑体"/>
          <w:sz w:val="44"/>
          <w:szCs w:val="44"/>
        </w:rPr>
        <w:t>中国铸造协会大学堂招</w:t>
      </w:r>
      <w:r>
        <w:rPr>
          <w:rFonts w:hint="eastAsia" w:ascii="黑体" w:hAnsi="黑体" w:eastAsia="黑体"/>
          <w:sz w:val="44"/>
          <w:szCs w:val="44"/>
          <w:lang w:val="en-US" w:eastAsia="zh-CN"/>
        </w:rPr>
        <w:t>生</w:t>
      </w:r>
      <w:bookmarkStart w:id="0" w:name="_GoBack"/>
      <w:bookmarkEnd w:id="0"/>
      <w:r>
        <w:rPr>
          <w:rFonts w:hint="eastAsia" w:ascii="黑体" w:hAnsi="黑体" w:eastAsia="黑体"/>
          <w:sz w:val="44"/>
          <w:szCs w:val="44"/>
        </w:rPr>
        <w:t>简章</w:t>
      </w:r>
    </w:p>
    <w:p>
      <w:pPr>
        <w:jc w:val="center"/>
        <w:rPr>
          <w:rFonts w:asciiTheme="minorEastAsia" w:hAnsiTheme="minorEastAsia"/>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asciiTheme="minorEastAsia" w:hAnsiTheme="minorEastAsia"/>
          <w:sz w:val="24"/>
          <w:szCs w:val="24"/>
        </w:rPr>
      </w:pPr>
      <w:r>
        <w:rPr>
          <w:rFonts w:hint="eastAsia" w:asciiTheme="minorEastAsia" w:hAnsiTheme="minorEastAsia"/>
          <w:sz w:val="24"/>
          <w:szCs w:val="24"/>
        </w:rPr>
        <w:t>“中国铸造协会大学堂”是为解决我国铸造行业人才短缺、断档问题，满足中国铸造在新时代高质量发展需要而启动的大规模铸造人才培养工程。由中国铸造协会牵头，全国地方铸造行业组织、骨干铸造企业、相关职业院校共同参与，通过线上、线下相结合的方式广泛培养有扎实理论基础和过硬技术技能的铸造生产一线人才和铸造工程技术人员队伍。</w:t>
      </w:r>
    </w:p>
    <w:p>
      <w:pPr>
        <w:jc w:val="center"/>
        <w:rPr>
          <w:rFonts w:asciiTheme="minorEastAsia" w:hAnsiTheme="minorEastAsia"/>
          <w:sz w:val="24"/>
          <w:szCs w:val="24"/>
        </w:rPr>
      </w:pPr>
    </w:p>
    <w:p>
      <w:pPr>
        <w:pStyle w:val="11"/>
        <w:numPr>
          <w:ilvl w:val="0"/>
          <w:numId w:val="1"/>
        </w:numPr>
        <w:ind w:firstLineChars="0"/>
        <w:rPr>
          <w:rFonts w:asciiTheme="majorEastAsia" w:hAnsiTheme="majorEastAsia" w:eastAsiaTheme="majorEastAsia"/>
          <w:b/>
          <w:sz w:val="28"/>
          <w:szCs w:val="28"/>
        </w:rPr>
      </w:pPr>
      <w:r>
        <w:rPr>
          <w:rFonts w:hint="eastAsia" w:asciiTheme="majorEastAsia" w:hAnsiTheme="majorEastAsia" w:eastAsiaTheme="majorEastAsia"/>
          <w:b/>
          <w:sz w:val="28"/>
          <w:szCs w:val="28"/>
        </w:rPr>
        <w:t>课程概述</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highlight w:val="none"/>
        </w:rPr>
      </w:pPr>
      <w:r>
        <w:rPr>
          <w:rFonts w:hint="eastAsia" w:asciiTheme="minorEastAsia" w:hAnsiTheme="minorEastAsia"/>
          <w:sz w:val="24"/>
          <w:szCs w:val="24"/>
        </w:rPr>
        <w:t>课程分为铸造工程师系列和铸造工系列，各系列按铸造工艺再细分为铸铁</w:t>
      </w:r>
      <w:r>
        <w:rPr>
          <w:rFonts w:hint="eastAsia" w:asciiTheme="minorEastAsia" w:hAnsiTheme="minorEastAsia"/>
          <w:sz w:val="24"/>
          <w:szCs w:val="24"/>
          <w:highlight w:val="none"/>
        </w:rPr>
        <w:t>黏土砂、铸铁树脂砂、砂型铸钢、压铸、熔模精密铸造、低压铸造、消失模铸造、V法铸造、挤压铸造和半固态铸造，将分三期上线。</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lang w:val="en-US" w:eastAsia="zh-CN"/>
        </w:rPr>
        <w:t>2023年6月将</w:t>
      </w:r>
      <w:r>
        <w:rPr>
          <w:rFonts w:hint="eastAsia" w:asciiTheme="minorEastAsia" w:hAnsiTheme="minorEastAsia"/>
          <w:sz w:val="24"/>
          <w:szCs w:val="24"/>
          <w:highlight w:val="none"/>
        </w:rPr>
        <w:t>上线铸铁黏土砂、铸铁树脂砂、砂型铸钢和压铸四个工艺的工程师和铸造工课程；</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第二期计划上线熔模精密铸造、低压铸造、消失模铸造、V法铸造四个工艺的工程师和铸造工课程；</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第三期计划上线挤压铸造和半固态铸造工程师和铸造工课程。</w:t>
      </w:r>
    </w:p>
    <w:p>
      <w:pPr>
        <w:pStyle w:val="11"/>
        <w:numPr>
          <w:ilvl w:val="0"/>
          <w:numId w:val="1"/>
        </w:numPr>
        <w:ind w:firstLineChars="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一期上线工艺介绍</w:t>
      </w:r>
    </w:p>
    <w:p>
      <w:pPr>
        <w:keepNext w:val="0"/>
        <w:keepLines w:val="0"/>
        <w:pageBreakBefore w:val="0"/>
        <w:widowControl w:val="0"/>
        <w:kinsoku/>
        <w:wordWrap/>
        <w:overflowPunct/>
        <w:topLinePunct w:val="0"/>
        <w:autoSpaceDE/>
        <w:autoSpaceDN/>
        <w:bidi w:val="0"/>
        <w:adjustRightInd/>
        <w:snapToGrid/>
        <w:spacing w:line="460" w:lineRule="exact"/>
        <w:ind w:firstLine="361" w:firstLineChars="150"/>
        <w:jc w:val="both"/>
        <w:textAlignment w:val="auto"/>
        <w:rPr>
          <w:rFonts w:hint="eastAsia" w:asciiTheme="minorEastAsia" w:hAnsiTheme="minorEastAsia"/>
          <w:b/>
          <w:bCs/>
          <w:sz w:val="24"/>
          <w:szCs w:val="24"/>
          <w:highlight w:val="none"/>
        </w:rPr>
      </w:pPr>
      <w:r>
        <w:rPr>
          <w:rFonts w:hint="eastAsia" w:asciiTheme="minorEastAsia" w:hAnsiTheme="minorEastAsia"/>
          <w:b/>
          <w:bCs/>
          <w:sz w:val="24"/>
          <w:szCs w:val="24"/>
          <w:highlight w:val="none"/>
        </w:rPr>
        <w:t>（1）铸铁黏土砂工艺</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highlight w:val="none"/>
        </w:rPr>
        <w:t>具有数千年的悠久历史，包括手工造型和各类机器造型，广</w:t>
      </w:r>
      <w:r>
        <w:rPr>
          <w:rFonts w:hint="eastAsia" w:asciiTheme="minorEastAsia" w:hAnsiTheme="minorEastAsia"/>
          <w:sz w:val="24"/>
          <w:szCs w:val="24"/>
        </w:rPr>
        <w:t>泛用于生产汽车类铸件、农机类铸件、市政铸件等中小型铸件产品。我国采用此工艺的铸造厂约超过1万家。</w:t>
      </w:r>
    </w:p>
    <w:p>
      <w:pPr>
        <w:keepNext w:val="0"/>
        <w:keepLines w:val="0"/>
        <w:pageBreakBefore w:val="0"/>
        <w:widowControl w:val="0"/>
        <w:kinsoku/>
        <w:wordWrap/>
        <w:overflowPunct/>
        <w:topLinePunct w:val="0"/>
        <w:autoSpaceDE/>
        <w:autoSpaceDN/>
        <w:bidi w:val="0"/>
        <w:adjustRightInd/>
        <w:snapToGrid/>
        <w:spacing w:line="460" w:lineRule="exact"/>
        <w:ind w:firstLine="361" w:firstLineChars="150"/>
        <w:jc w:val="both"/>
        <w:textAlignment w:val="auto"/>
        <w:rPr>
          <w:rFonts w:hint="eastAsia" w:asciiTheme="minorEastAsia" w:hAnsiTheme="minorEastAsia"/>
          <w:b/>
          <w:bCs/>
          <w:sz w:val="24"/>
          <w:szCs w:val="24"/>
        </w:rPr>
      </w:pPr>
      <w:r>
        <w:rPr>
          <w:rFonts w:hint="eastAsia" w:asciiTheme="minorEastAsia" w:hAnsiTheme="minorEastAsia"/>
          <w:b/>
          <w:bCs/>
          <w:sz w:val="24"/>
          <w:szCs w:val="24"/>
        </w:rPr>
        <w:t>（2）铸铁树脂砂工艺</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树脂砂工艺自上世纪70年代开始在我国广泛应用，具有生产效率高、铸件表面质量好等诸多优点，主要用于生产风电铸件、大型机床铸件等中、大型铸件产品。</w:t>
      </w:r>
    </w:p>
    <w:p>
      <w:pPr>
        <w:keepNext w:val="0"/>
        <w:keepLines w:val="0"/>
        <w:pageBreakBefore w:val="0"/>
        <w:widowControl w:val="0"/>
        <w:kinsoku/>
        <w:wordWrap/>
        <w:overflowPunct/>
        <w:topLinePunct w:val="0"/>
        <w:autoSpaceDE/>
        <w:autoSpaceDN/>
        <w:bidi w:val="0"/>
        <w:adjustRightInd/>
        <w:snapToGrid/>
        <w:spacing w:line="460" w:lineRule="exact"/>
        <w:ind w:firstLine="361" w:firstLineChars="150"/>
        <w:jc w:val="both"/>
        <w:textAlignment w:val="auto"/>
        <w:rPr>
          <w:rFonts w:hint="eastAsia" w:asciiTheme="minorEastAsia" w:hAnsiTheme="minorEastAsia"/>
          <w:b/>
          <w:bCs/>
          <w:sz w:val="24"/>
          <w:szCs w:val="24"/>
        </w:rPr>
      </w:pPr>
      <w:r>
        <w:rPr>
          <w:rFonts w:hint="eastAsia" w:asciiTheme="minorEastAsia" w:hAnsiTheme="minorEastAsia"/>
          <w:b/>
          <w:bCs/>
          <w:sz w:val="24"/>
          <w:szCs w:val="24"/>
        </w:rPr>
        <w:t>（3）砂型铸钢工艺</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包括用铸钢黏土砂工艺和铸钢树脂砂工艺，广泛用于汽轮机铸件、机车车辆铸件等各类铸钢件的生产。</w:t>
      </w:r>
    </w:p>
    <w:p>
      <w:pPr>
        <w:keepNext w:val="0"/>
        <w:keepLines w:val="0"/>
        <w:pageBreakBefore w:val="0"/>
        <w:widowControl w:val="0"/>
        <w:kinsoku/>
        <w:wordWrap/>
        <w:overflowPunct/>
        <w:topLinePunct w:val="0"/>
        <w:autoSpaceDE/>
        <w:autoSpaceDN/>
        <w:bidi w:val="0"/>
        <w:adjustRightInd/>
        <w:snapToGrid/>
        <w:spacing w:line="460" w:lineRule="exact"/>
        <w:ind w:firstLine="361" w:firstLineChars="150"/>
        <w:jc w:val="both"/>
        <w:textAlignment w:val="auto"/>
        <w:rPr>
          <w:rFonts w:hint="eastAsia" w:asciiTheme="minorEastAsia" w:hAnsiTheme="minorEastAsia"/>
          <w:b/>
          <w:bCs/>
          <w:sz w:val="24"/>
          <w:szCs w:val="24"/>
        </w:rPr>
      </w:pPr>
      <w:r>
        <w:rPr>
          <w:rFonts w:hint="eastAsia" w:asciiTheme="minorEastAsia" w:hAnsiTheme="minorEastAsia"/>
          <w:b/>
          <w:bCs/>
          <w:sz w:val="24"/>
          <w:szCs w:val="24"/>
        </w:rPr>
        <w:t>（4）压铸工艺</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压铸是目前生产效率最高的铸造工艺，金属液高速射入型腔并在高压下成形，可实现近净型铸造。广泛用于汽车、通讯、3C等领域的有色合金铸件生产。</w:t>
      </w:r>
    </w:p>
    <w:p>
      <w:pPr>
        <w:pStyle w:val="11"/>
        <w:numPr>
          <w:ilvl w:val="0"/>
          <w:numId w:val="1"/>
        </w:numPr>
        <w:ind w:firstLineChars="0"/>
        <w:rPr>
          <w:rFonts w:asciiTheme="majorEastAsia" w:hAnsiTheme="majorEastAsia" w:eastAsiaTheme="majorEastAsia"/>
          <w:b/>
          <w:sz w:val="28"/>
          <w:szCs w:val="28"/>
        </w:rPr>
      </w:pPr>
      <w:r>
        <w:rPr>
          <w:rFonts w:hint="eastAsia" w:asciiTheme="majorEastAsia" w:hAnsiTheme="majorEastAsia" w:eastAsiaTheme="majorEastAsia"/>
          <w:b/>
          <w:sz w:val="28"/>
          <w:szCs w:val="28"/>
        </w:rPr>
        <w:t>课程特色</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所有课程以满足企业生产实际需要为宗旨，由大学教授和企业技术专家共同授课，真正做到：企业需要什么，我们就讲什么。工程师课程侧重理论知识的系统性，让工程技术人员具备举一反三解决问题的能力，同时开拓视野，提升创新能力；铸造工课程侧重操作的规范性、安全性，以现场视频演示和入厂实践为主，易学、易会。</w:t>
      </w:r>
    </w:p>
    <w:p>
      <w:pPr>
        <w:pStyle w:val="11"/>
        <w:numPr>
          <w:ilvl w:val="0"/>
          <w:numId w:val="1"/>
        </w:numPr>
        <w:ind w:firstLineChars="0"/>
        <w:rPr>
          <w:rFonts w:asciiTheme="majorEastAsia" w:hAnsiTheme="majorEastAsia" w:eastAsiaTheme="majorEastAsia"/>
          <w:b/>
          <w:sz w:val="28"/>
          <w:szCs w:val="28"/>
        </w:rPr>
      </w:pPr>
      <w:r>
        <w:rPr>
          <w:rFonts w:hint="eastAsia" w:asciiTheme="majorEastAsia" w:hAnsiTheme="majorEastAsia" w:eastAsiaTheme="majorEastAsia"/>
          <w:b/>
          <w:sz w:val="28"/>
          <w:szCs w:val="28"/>
        </w:rPr>
        <w:t>招生对象</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工程师系列：铸造企业在职技术人员和具有本科学历的社会生源；</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铸造工系列：铸造企业在职工人、职业院校在读学生、具有高中或同等学力的社会生源。</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5.学时及学费标准</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各课程学时及学费标准见下表</w:t>
      </w:r>
    </w:p>
    <w:tbl>
      <w:tblPr>
        <w:tblStyle w:val="7"/>
        <w:tblpPr w:leftFromText="180" w:rightFromText="180" w:vertAnchor="text" w:horzAnchor="page" w:tblpX="2182" w:tblpY="3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946"/>
        <w:gridCol w:w="1759"/>
        <w:gridCol w:w="151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 w:type="dxa"/>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工艺</w:t>
            </w:r>
          </w:p>
        </w:tc>
        <w:tc>
          <w:tcPr>
            <w:tcW w:w="1946" w:type="dxa"/>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heme="minorEastAsia" w:hAnsiTheme="minorEastAsia"/>
                <w:sz w:val="24"/>
                <w:szCs w:val="24"/>
              </w:rPr>
            </w:pPr>
            <w:r>
              <w:rPr>
                <w:rFonts w:hint="eastAsia" w:asciiTheme="minorEastAsia" w:hAnsiTheme="minorEastAsia"/>
                <w:sz w:val="24"/>
                <w:szCs w:val="24"/>
              </w:rPr>
              <w:t>工程师课程学时</w:t>
            </w:r>
            <w:r>
              <w:rPr>
                <w:rFonts w:hint="eastAsia" w:asciiTheme="minorEastAsia" w:hAnsiTheme="minorEastAsia"/>
                <w:sz w:val="22"/>
                <w:szCs w:val="22"/>
              </w:rPr>
              <w:t>（单位：个）</w:t>
            </w:r>
          </w:p>
        </w:tc>
        <w:tc>
          <w:tcPr>
            <w:tcW w:w="1759" w:type="dxa"/>
          </w:tcPr>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sz w:val="24"/>
                <w:szCs w:val="24"/>
              </w:rPr>
            </w:pPr>
            <w:r>
              <w:rPr>
                <w:rFonts w:hint="eastAsia" w:asciiTheme="minorEastAsia" w:hAnsiTheme="minorEastAsia"/>
                <w:sz w:val="24"/>
                <w:szCs w:val="24"/>
              </w:rPr>
              <w:t>学费</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heme="minorEastAsia" w:hAnsiTheme="minorEastAsia"/>
                <w:sz w:val="24"/>
                <w:szCs w:val="24"/>
              </w:rPr>
            </w:pPr>
            <w:r>
              <w:rPr>
                <w:rFonts w:hint="eastAsia" w:asciiTheme="minorEastAsia" w:hAnsiTheme="minorEastAsia"/>
                <w:sz w:val="22"/>
                <w:szCs w:val="22"/>
              </w:rPr>
              <w:t>（单位：元/人）</w:t>
            </w:r>
          </w:p>
        </w:tc>
        <w:tc>
          <w:tcPr>
            <w:tcW w:w="1515" w:type="dxa"/>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heme="minorEastAsia" w:hAnsiTheme="minorEastAsia"/>
                <w:sz w:val="24"/>
                <w:szCs w:val="24"/>
              </w:rPr>
            </w:pPr>
            <w:r>
              <w:rPr>
                <w:rFonts w:hint="eastAsia" w:asciiTheme="minorEastAsia" w:hAnsiTheme="minorEastAsia"/>
                <w:sz w:val="24"/>
                <w:szCs w:val="24"/>
              </w:rPr>
              <w:t>铸造工学时</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heme="minorEastAsia" w:hAnsiTheme="minorEastAsia"/>
                <w:sz w:val="24"/>
                <w:szCs w:val="24"/>
              </w:rPr>
            </w:pPr>
            <w:r>
              <w:rPr>
                <w:rFonts w:hint="eastAsia" w:asciiTheme="minorEastAsia" w:hAnsiTheme="minorEastAsia"/>
                <w:sz w:val="22"/>
                <w:szCs w:val="22"/>
              </w:rPr>
              <w:t>（单位：个）</w:t>
            </w:r>
          </w:p>
        </w:tc>
        <w:tc>
          <w:tcPr>
            <w:tcW w:w="1665" w:type="dxa"/>
          </w:tcPr>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sz w:val="24"/>
                <w:szCs w:val="24"/>
              </w:rPr>
            </w:pPr>
            <w:r>
              <w:rPr>
                <w:rFonts w:hint="eastAsia" w:asciiTheme="minorEastAsia" w:hAnsiTheme="minorEastAsia"/>
                <w:sz w:val="24"/>
                <w:szCs w:val="24"/>
              </w:rPr>
              <w:t>学费</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heme="minorEastAsia" w:hAnsiTheme="minorEastAsia"/>
                <w:sz w:val="24"/>
                <w:szCs w:val="24"/>
              </w:rPr>
            </w:pPr>
            <w:r>
              <w:rPr>
                <w:rFonts w:hint="eastAsia" w:asciiTheme="minorEastAsia" w:hAnsiTheme="minorEastAsia"/>
                <w:sz w:val="22"/>
                <w:szCs w:val="22"/>
              </w:rPr>
              <w:t>（单位：元/人）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sz w:val="24"/>
                <w:szCs w:val="24"/>
              </w:rPr>
            </w:pPr>
            <w:r>
              <w:rPr>
                <w:rFonts w:hint="eastAsia" w:asciiTheme="minorEastAsia" w:hAnsiTheme="minorEastAsia"/>
                <w:sz w:val="24"/>
                <w:szCs w:val="24"/>
              </w:rPr>
              <w:t>铸铁黏土砂</w:t>
            </w:r>
          </w:p>
        </w:tc>
        <w:tc>
          <w:tcPr>
            <w:tcW w:w="1946" w:type="dxa"/>
          </w:tcPr>
          <w:p>
            <w:pPr>
              <w:keepNext w:val="0"/>
              <w:keepLines w:val="0"/>
              <w:pageBreakBefore w:val="0"/>
              <w:widowControl w:val="0"/>
              <w:kinsoku/>
              <w:wordWrap/>
              <w:overflowPunct/>
              <w:topLinePunct w:val="0"/>
              <w:autoSpaceDE/>
              <w:autoSpaceDN/>
              <w:bidi w:val="0"/>
              <w:adjustRightInd/>
              <w:snapToGrid/>
              <w:spacing w:line="460" w:lineRule="exact"/>
              <w:ind w:firstLine="600" w:firstLineChars="250"/>
              <w:jc w:val="both"/>
              <w:textAlignment w:val="auto"/>
              <w:rPr>
                <w:rFonts w:hint="eastAsia" w:asciiTheme="minorEastAsia" w:hAnsiTheme="minorEastAsia"/>
                <w:sz w:val="24"/>
                <w:szCs w:val="24"/>
              </w:rPr>
            </w:pPr>
            <w:r>
              <w:rPr>
                <w:rFonts w:hint="eastAsia" w:asciiTheme="minorEastAsia" w:hAnsiTheme="minorEastAsia"/>
                <w:sz w:val="24"/>
                <w:szCs w:val="24"/>
              </w:rPr>
              <w:t>70</w:t>
            </w:r>
          </w:p>
        </w:tc>
        <w:tc>
          <w:tcPr>
            <w:tcW w:w="1759" w:type="dxa"/>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5000</w:t>
            </w:r>
          </w:p>
        </w:tc>
        <w:tc>
          <w:tcPr>
            <w:tcW w:w="1515" w:type="dxa"/>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50</w:t>
            </w:r>
          </w:p>
        </w:tc>
        <w:tc>
          <w:tcPr>
            <w:tcW w:w="1665" w:type="dxa"/>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sz w:val="24"/>
                <w:szCs w:val="24"/>
              </w:rPr>
            </w:pPr>
            <w:r>
              <w:rPr>
                <w:rFonts w:hint="eastAsia" w:asciiTheme="minorEastAsia" w:hAnsiTheme="minorEastAsia"/>
                <w:sz w:val="24"/>
                <w:szCs w:val="24"/>
              </w:rPr>
              <w:t>铸铁树脂砂</w:t>
            </w:r>
          </w:p>
        </w:tc>
        <w:tc>
          <w:tcPr>
            <w:tcW w:w="1946" w:type="dxa"/>
          </w:tcPr>
          <w:p>
            <w:pPr>
              <w:keepNext w:val="0"/>
              <w:keepLines w:val="0"/>
              <w:pageBreakBefore w:val="0"/>
              <w:widowControl w:val="0"/>
              <w:kinsoku/>
              <w:wordWrap/>
              <w:overflowPunct/>
              <w:topLinePunct w:val="0"/>
              <w:autoSpaceDE/>
              <w:autoSpaceDN/>
              <w:bidi w:val="0"/>
              <w:adjustRightInd/>
              <w:snapToGrid/>
              <w:spacing w:line="460" w:lineRule="exact"/>
              <w:ind w:firstLine="600" w:firstLineChars="250"/>
              <w:jc w:val="both"/>
              <w:textAlignment w:val="auto"/>
              <w:rPr>
                <w:rFonts w:hint="eastAsia" w:asciiTheme="minorEastAsia" w:hAnsiTheme="minorEastAsia"/>
                <w:sz w:val="24"/>
                <w:szCs w:val="24"/>
              </w:rPr>
            </w:pPr>
            <w:r>
              <w:rPr>
                <w:rFonts w:hint="eastAsia" w:asciiTheme="minorEastAsia" w:hAnsiTheme="minorEastAsia"/>
                <w:sz w:val="24"/>
                <w:szCs w:val="24"/>
              </w:rPr>
              <w:t>70</w:t>
            </w:r>
          </w:p>
        </w:tc>
        <w:tc>
          <w:tcPr>
            <w:tcW w:w="1759" w:type="dxa"/>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5000</w:t>
            </w:r>
          </w:p>
        </w:tc>
        <w:tc>
          <w:tcPr>
            <w:tcW w:w="1515" w:type="dxa"/>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50</w:t>
            </w:r>
          </w:p>
        </w:tc>
        <w:tc>
          <w:tcPr>
            <w:tcW w:w="1665" w:type="dxa"/>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sz w:val="24"/>
                <w:szCs w:val="24"/>
              </w:rPr>
            </w:pPr>
            <w:r>
              <w:rPr>
                <w:rFonts w:hint="eastAsia" w:asciiTheme="minorEastAsia" w:hAnsiTheme="minorEastAsia"/>
                <w:sz w:val="24"/>
                <w:szCs w:val="24"/>
              </w:rPr>
              <w:t>砂型铸钢</w:t>
            </w:r>
          </w:p>
        </w:tc>
        <w:tc>
          <w:tcPr>
            <w:tcW w:w="1946" w:type="dxa"/>
          </w:tcPr>
          <w:p>
            <w:pPr>
              <w:keepNext w:val="0"/>
              <w:keepLines w:val="0"/>
              <w:pageBreakBefore w:val="0"/>
              <w:widowControl w:val="0"/>
              <w:kinsoku/>
              <w:wordWrap/>
              <w:overflowPunct/>
              <w:topLinePunct w:val="0"/>
              <w:autoSpaceDE/>
              <w:autoSpaceDN/>
              <w:bidi w:val="0"/>
              <w:adjustRightInd/>
              <w:snapToGrid/>
              <w:spacing w:line="460" w:lineRule="exact"/>
              <w:ind w:firstLine="600" w:firstLineChars="250"/>
              <w:jc w:val="both"/>
              <w:textAlignment w:val="auto"/>
              <w:rPr>
                <w:rFonts w:hint="eastAsia" w:asciiTheme="minorEastAsia" w:hAnsiTheme="minorEastAsia"/>
                <w:sz w:val="24"/>
                <w:szCs w:val="24"/>
              </w:rPr>
            </w:pPr>
            <w:r>
              <w:rPr>
                <w:rFonts w:hint="eastAsia" w:asciiTheme="minorEastAsia" w:hAnsiTheme="minorEastAsia"/>
                <w:sz w:val="24"/>
                <w:szCs w:val="24"/>
              </w:rPr>
              <w:t>80</w:t>
            </w:r>
          </w:p>
        </w:tc>
        <w:tc>
          <w:tcPr>
            <w:tcW w:w="1759" w:type="dxa"/>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6000</w:t>
            </w:r>
          </w:p>
        </w:tc>
        <w:tc>
          <w:tcPr>
            <w:tcW w:w="1515" w:type="dxa"/>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50</w:t>
            </w:r>
          </w:p>
        </w:tc>
        <w:tc>
          <w:tcPr>
            <w:tcW w:w="1665" w:type="dxa"/>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sz w:val="24"/>
                <w:szCs w:val="24"/>
              </w:rPr>
            </w:pPr>
            <w:r>
              <w:rPr>
                <w:rFonts w:hint="eastAsia" w:asciiTheme="minorEastAsia" w:hAnsiTheme="minorEastAsia"/>
                <w:sz w:val="24"/>
                <w:szCs w:val="24"/>
              </w:rPr>
              <w:t>压铸</w:t>
            </w:r>
          </w:p>
        </w:tc>
        <w:tc>
          <w:tcPr>
            <w:tcW w:w="1946" w:type="dxa"/>
          </w:tcPr>
          <w:p>
            <w:pPr>
              <w:keepNext w:val="0"/>
              <w:keepLines w:val="0"/>
              <w:pageBreakBefore w:val="0"/>
              <w:widowControl w:val="0"/>
              <w:kinsoku/>
              <w:wordWrap/>
              <w:overflowPunct/>
              <w:topLinePunct w:val="0"/>
              <w:autoSpaceDE/>
              <w:autoSpaceDN/>
              <w:bidi w:val="0"/>
              <w:adjustRightInd/>
              <w:snapToGrid/>
              <w:spacing w:line="460" w:lineRule="exact"/>
              <w:ind w:firstLine="600" w:firstLineChars="250"/>
              <w:jc w:val="both"/>
              <w:textAlignment w:val="auto"/>
              <w:rPr>
                <w:rFonts w:hint="eastAsia" w:asciiTheme="minorEastAsia" w:hAnsiTheme="minorEastAsia"/>
                <w:sz w:val="24"/>
                <w:szCs w:val="24"/>
              </w:rPr>
            </w:pPr>
            <w:r>
              <w:rPr>
                <w:rFonts w:hint="eastAsia" w:asciiTheme="minorEastAsia" w:hAnsiTheme="minorEastAsia"/>
                <w:sz w:val="24"/>
                <w:szCs w:val="24"/>
              </w:rPr>
              <w:t>42</w:t>
            </w:r>
          </w:p>
        </w:tc>
        <w:tc>
          <w:tcPr>
            <w:tcW w:w="1759" w:type="dxa"/>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4000</w:t>
            </w:r>
          </w:p>
        </w:tc>
        <w:tc>
          <w:tcPr>
            <w:tcW w:w="1515" w:type="dxa"/>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30</w:t>
            </w:r>
          </w:p>
        </w:tc>
        <w:tc>
          <w:tcPr>
            <w:tcW w:w="1665" w:type="dxa"/>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2000</w:t>
            </w:r>
          </w:p>
        </w:tc>
      </w:tr>
    </w:tbl>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heme="minorEastAsia" w:hAnsiTheme="minorEastAsia"/>
          <w:sz w:val="24"/>
          <w:szCs w:val="24"/>
        </w:rPr>
      </w:pPr>
      <w:r>
        <w:rPr>
          <w:rFonts w:hint="eastAsia" w:asciiTheme="minorEastAsia" w:hAnsiTheme="minorEastAsia"/>
          <w:sz w:val="24"/>
          <w:szCs w:val="24"/>
        </w:rPr>
        <w:t>说明：</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heme="minorEastAsia" w:hAnsiTheme="minorEastAsia"/>
          <w:sz w:val="24"/>
          <w:szCs w:val="24"/>
        </w:rPr>
      </w:pPr>
      <w:r>
        <w:rPr>
          <w:rFonts w:hint="eastAsia" w:asciiTheme="minorEastAsia" w:hAnsiTheme="minorEastAsia"/>
          <w:sz w:val="24"/>
          <w:szCs w:val="24"/>
        </w:rPr>
        <w:t>（1）入厂实习原则上收入实习费500元/人/次，根据实际地方分中心情况调整；</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heme="minorEastAsia" w:hAnsiTheme="minorEastAsia"/>
          <w:sz w:val="24"/>
          <w:szCs w:val="24"/>
        </w:rPr>
      </w:pPr>
      <w:r>
        <w:rPr>
          <w:rFonts w:hint="eastAsia" w:asciiTheme="minorEastAsia" w:hAnsiTheme="minorEastAsia"/>
          <w:sz w:val="24"/>
          <w:szCs w:val="24"/>
        </w:rPr>
        <w:t>（2）铸造工现场实操考试原则上收取考试费500元/人/次。</w:t>
      </w:r>
    </w:p>
    <w:p>
      <w:pPr>
        <w:rPr>
          <w:rFonts w:asciiTheme="minorEastAsia" w:hAnsiTheme="minorEastAsia" w:eastAsiaTheme="majorEastAsia"/>
          <w:sz w:val="24"/>
          <w:szCs w:val="24"/>
          <w:highlight w:val="yellow"/>
        </w:rPr>
      </w:pPr>
      <w:r>
        <w:rPr>
          <w:rFonts w:hint="eastAsia" w:asciiTheme="majorEastAsia" w:hAnsiTheme="majorEastAsia" w:eastAsiaTheme="majorEastAsia"/>
          <w:b/>
          <w:sz w:val="28"/>
          <w:szCs w:val="28"/>
        </w:rPr>
        <w:t>6.报名方式</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线上报名：</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扫描下方二维码——绑定手机号——</w:t>
      </w:r>
      <w:r>
        <w:rPr>
          <w:rFonts w:hint="eastAsia" w:asciiTheme="minorEastAsia" w:hAnsiTheme="minorEastAsia"/>
          <w:sz w:val="24"/>
          <w:szCs w:val="24"/>
          <w:lang w:val="en-US" w:eastAsia="zh-CN"/>
        </w:rPr>
        <w:t>选择</w:t>
      </w:r>
      <w:r>
        <w:rPr>
          <w:rFonts w:hint="eastAsia" w:asciiTheme="minorEastAsia" w:hAnsiTheme="minorEastAsia"/>
          <w:sz w:val="24"/>
          <w:szCs w:val="24"/>
        </w:rPr>
        <w:t>本人要学习的课程——点击报名</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 xml:space="preserve">                      </w:t>
      </w:r>
    </w:p>
    <w:p>
      <w:pPr>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drawing>
          <wp:inline distT="0" distB="0" distL="114300" distR="114300">
            <wp:extent cx="1962785" cy="1962785"/>
            <wp:effectExtent l="0" t="0" r="18415" b="18415"/>
            <wp:docPr id="9" name="图片 9" descr="b13c8ff92384536d057af2821693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13c8ff92384536d057af2821693923"/>
                    <pic:cNvPicPr>
                      <a:picLocks noChangeAspect="1"/>
                    </pic:cNvPicPr>
                  </pic:nvPicPr>
                  <pic:blipFill>
                    <a:blip r:embed="rId4"/>
                    <a:stretch>
                      <a:fillRect/>
                    </a:stretch>
                  </pic:blipFill>
                  <pic:spPr>
                    <a:xfrm>
                      <a:off x="0" y="0"/>
                      <a:ext cx="1962785" cy="19627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Theme="minorEastAsia" w:hAnsiTheme="minorEastAsia"/>
          <w:sz w:val="24"/>
          <w:szCs w:val="24"/>
        </w:rPr>
      </w:pPr>
      <w:r>
        <w:rPr>
          <w:rFonts w:hint="eastAsia" w:asciiTheme="minorEastAsia" w:hAnsiTheme="minorEastAsia"/>
          <w:sz w:val="24"/>
          <w:szCs w:val="24"/>
        </w:rPr>
        <w:t>线下报名： 欢迎到各地方分中心报名。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1320"/>
        <w:gridCol w:w="1590"/>
        <w:gridCol w:w="1427"/>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574" w:type="dxa"/>
            <w:shd w:val="clear" w:color="auto" w:fill="EEECE1" w:themeFill="background2"/>
          </w:tcPr>
          <w:p>
            <w:pPr>
              <w:ind w:firstLine="280" w:firstLineChars="100"/>
              <w:rPr>
                <w:rFonts w:asciiTheme="minorEastAsia" w:hAnsiTheme="minorEastAsia"/>
                <w:sz w:val="28"/>
                <w:szCs w:val="28"/>
              </w:rPr>
            </w:pPr>
            <w:r>
              <w:rPr>
                <w:rFonts w:hint="eastAsia" w:asciiTheme="minorEastAsia" w:hAnsiTheme="minorEastAsia"/>
                <w:sz w:val="28"/>
                <w:szCs w:val="28"/>
              </w:rPr>
              <w:t>地方分中心名称</w:t>
            </w:r>
          </w:p>
        </w:tc>
        <w:tc>
          <w:tcPr>
            <w:tcW w:w="5948" w:type="dxa"/>
            <w:gridSpan w:val="4"/>
            <w:shd w:val="clear" w:color="auto" w:fill="EEECE1" w:themeFill="background2"/>
          </w:tcPr>
          <w:p>
            <w:pPr>
              <w:ind w:firstLine="1400" w:firstLineChars="500"/>
              <w:rPr>
                <w:rFonts w:asciiTheme="minorEastAsia" w:hAnsiTheme="minorEastAsia"/>
                <w:sz w:val="28"/>
                <w:szCs w:val="28"/>
              </w:rPr>
            </w:pPr>
            <w:r>
              <w:rPr>
                <w:rFonts w:hint="eastAsia" w:asciiTheme="minorEastAsia" w:hAnsiTheme="minorEastAsia"/>
                <w:sz w:val="28"/>
                <w:szCs w:val="28"/>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rPr>
                <w:sz w:val="22"/>
                <w:szCs w:val="24"/>
              </w:rPr>
            </w:pPr>
            <w:r>
              <w:rPr>
                <w:rFonts w:hint="eastAsia"/>
                <w:sz w:val="22"/>
                <w:szCs w:val="24"/>
              </w:rPr>
              <w:t>辽宁省分中心</w:t>
            </w:r>
          </w:p>
          <w:p>
            <w:pPr>
              <w:rPr>
                <w:sz w:val="22"/>
                <w:szCs w:val="24"/>
              </w:rPr>
            </w:pPr>
            <w:r>
              <w:rPr>
                <w:rFonts w:hint="eastAsia"/>
                <w:sz w:val="22"/>
                <w:szCs w:val="24"/>
              </w:rPr>
              <w:t>（辽宁省铸造协会）</w:t>
            </w:r>
          </w:p>
        </w:tc>
        <w:tc>
          <w:tcPr>
            <w:tcW w:w="1320" w:type="dxa"/>
            <w:vAlign w:val="center"/>
          </w:tcPr>
          <w:p>
            <w:pPr>
              <w:jc w:val="center"/>
              <w:rPr>
                <w:sz w:val="24"/>
                <w:szCs w:val="28"/>
              </w:rPr>
            </w:pPr>
            <w:r>
              <w:rPr>
                <w:sz w:val="24"/>
                <w:szCs w:val="28"/>
              </w:rPr>
              <w:t>张</w:t>
            </w:r>
            <w:r>
              <w:rPr>
                <w:rFonts w:hint="eastAsia"/>
                <w:sz w:val="24"/>
                <w:szCs w:val="28"/>
                <w:lang w:val="en-US" w:eastAsia="zh-CN"/>
              </w:rPr>
              <w:t xml:space="preserve">  </w:t>
            </w:r>
            <w:r>
              <w:rPr>
                <w:sz w:val="24"/>
                <w:szCs w:val="28"/>
              </w:rPr>
              <w:t>波</w:t>
            </w:r>
          </w:p>
        </w:tc>
        <w:tc>
          <w:tcPr>
            <w:tcW w:w="1590" w:type="dxa"/>
            <w:vAlign w:val="center"/>
          </w:tcPr>
          <w:p>
            <w:pPr>
              <w:jc w:val="center"/>
              <w:rPr>
                <w:sz w:val="24"/>
                <w:szCs w:val="28"/>
              </w:rPr>
            </w:pPr>
            <w:r>
              <w:rPr>
                <w:sz w:val="24"/>
                <w:szCs w:val="28"/>
              </w:rPr>
              <w:t>13066647988</w:t>
            </w:r>
          </w:p>
        </w:tc>
        <w:tc>
          <w:tcPr>
            <w:tcW w:w="1427" w:type="dxa"/>
            <w:vAlign w:val="center"/>
          </w:tcPr>
          <w:p>
            <w:pPr>
              <w:jc w:val="center"/>
              <w:rPr>
                <w:sz w:val="24"/>
                <w:szCs w:val="28"/>
              </w:rPr>
            </w:pPr>
            <w:r>
              <w:rPr>
                <w:sz w:val="24"/>
                <w:szCs w:val="28"/>
              </w:rPr>
              <w:t>李安阳</w:t>
            </w:r>
          </w:p>
        </w:tc>
        <w:tc>
          <w:tcPr>
            <w:tcW w:w="1611" w:type="dxa"/>
            <w:vAlign w:val="center"/>
          </w:tcPr>
          <w:p>
            <w:pPr>
              <w:jc w:val="center"/>
              <w:rPr>
                <w:sz w:val="24"/>
                <w:szCs w:val="28"/>
              </w:rPr>
            </w:pPr>
            <w:r>
              <w:rPr>
                <w:sz w:val="24"/>
                <w:szCs w:val="28"/>
              </w:rPr>
              <w:t>13889865813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574" w:type="dxa"/>
          </w:tcPr>
          <w:p>
            <w:pPr>
              <w:rPr>
                <w:sz w:val="22"/>
                <w:szCs w:val="24"/>
              </w:rPr>
            </w:pPr>
            <w:r>
              <w:rPr>
                <w:rFonts w:hint="eastAsia"/>
                <w:sz w:val="22"/>
                <w:szCs w:val="24"/>
              </w:rPr>
              <w:t>广东省分中心</w:t>
            </w:r>
          </w:p>
          <w:p>
            <w:pPr>
              <w:rPr>
                <w:sz w:val="22"/>
                <w:szCs w:val="24"/>
              </w:rPr>
            </w:pPr>
            <w:r>
              <w:rPr>
                <w:rFonts w:hint="eastAsia"/>
                <w:sz w:val="22"/>
                <w:szCs w:val="24"/>
              </w:rPr>
              <w:t>（广东省铸造行业协会）</w:t>
            </w:r>
          </w:p>
        </w:tc>
        <w:tc>
          <w:tcPr>
            <w:tcW w:w="1320" w:type="dxa"/>
            <w:vAlign w:val="center"/>
          </w:tcPr>
          <w:p>
            <w:pPr>
              <w:jc w:val="center"/>
              <w:rPr>
                <w:sz w:val="24"/>
                <w:szCs w:val="28"/>
              </w:rPr>
            </w:pPr>
            <w:r>
              <w:rPr>
                <w:sz w:val="24"/>
                <w:szCs w:val="28"/>
              </w:rPr>
              <w:t>陈铭亮</w:t>
            </w:r>
          </w:p>
        </w:tc>
        <w:tc>
          <w:tcPr>
            <w:tcW w:w="1590" w:type="dxa"/>
            <w:vAlign w:val="center"/>
          </w:tcPr>
          <w:p>
            <w:pPr>
              <w:jc w:val="center"/>
              <w:rPr>
                <w:sz w:val="24"/>
                <w:szCs w:val="28"/>
              </w:rPr>
            </w:pPr>
            <w:r>
              <w:rPr>
                <w:sz w:val="24"/>
                <w:szCs w:val="28"/>
              </w:rPr>
              <w:t>13790088173</w:t>
            </w:r>
          </w:p>
        </w:tc>
        <w:tc>
          <w:tcPr>
            <w:tcW w:w="1427" w:type="dxa"/>
            <w:vAlign w:val="center"/>
          </w:tcPr>
          <w:p>
            <w:pPr>
              <w:jc w:val="center"/>
              <w:rPr>
                <w:sz w:val="24"/>
                <w:szCs w:val="28"/>
              </w:rPr>
            </w:pPr>
            <w:r>
              <w:rPr>
                <w:sz w:val="24"/>
                <w:szCs w:val="28"/>
              </w:rPr>
              <w:t>林</w:t>
            </w:r>
            <w:r>
              <w:rPr>
                <w:rFonts w:hint="eastAsia"/>
                <w:sz w:val="24"/>
                <w:szCs w:val="28"/>
                <w:lang w:val="en-US" w:eastAsia="zh-CN"/>
              </w:rPr>
              <w:t xml:space="preserve">  </w:t>
            </w:r>
            <w:r>
              <w:rPr>
                <w:sz w:val="24"/>
                <w:szCs w:val="28"/>
              </w:rPr>
              <w:t>俐</w:t>
            </w:r>
          </w:p>
        </w:tc>
        <w:tc>
          <w:tcPr>
            <w:tcW w:w="1611" w:type="dxa"/>
            <w:vAlign w:val="center"/>
          </w:tcPr>
          <w:p>
            <w:pPr>
              <w:jc w:val="center"/>
              <w:rPr>
                <w:sz w:val="24"/>
                <w:szCs w:val="28"/>
              </w:rPr>
            </w:pPr>
            <w:r>
              <w:rPr>
                <w:sz w:val="24"/>
                <w:szCs w:val="28"/>
              </w:rPr>
              <w:t>13928292113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rPr>
                <w:sz w:val="22"/>
                <w:szCs w:val="24"/>
              </w:rPr>
            </w:pPr>
            <w:r>
              <w:rPr>
                <w:rFonts w:hint="eastAsia"/>
                <w:sz w:val="22"/>
                <w:szCs w:val="24"/>
              </w:rPr>
              <w:t>宁波市分中心</w:t>
            </w:r>
          </w:p>
          <w:p>
            <w:pPr>
              <w:rPr>
                <w:sz w:val="22"/>
                <w:szCs w:val="24"/>
              </w:rPr>
            </w:pPr>
            <w:r>
              <w:rPr>
                <w:rFonts w:hint="eastAsia"/>
                <w:sz w:val="22"/>
                <w:szCs w:val="24"/>
              </w:rPr>
              <w:t>（宁波市铸造行业协会）</w:t>
            </w:r>
          </w:p>
        </w:tc>
        <w:tc>
          <w:tcPr>
            <w:tcW w:w="1320" w:type="dxa"/>
            <w:vAlign w:val="center"/>
          </w:tcPr>
          <w:p>
            <w:pPr>
              <w:jc w:val="center"/>
              <w:rPr>
                <w:sz w:val="24"/>
                <w:szCs w:val="28"/>
              </w:rPr>
            </w:pPr>
            <w:r>
              <w:rPr>
                <w:sz w:val="24"/>
                <w:szCs w:val="28"/>
              </w:rPr>
              <w:t>余秋芬</w:t>
            </w:r>
          </w:p>
        </w:tc>
        <w:tc>
          <w:tcPr>
            <w:tcW w:w="1590" w:type="dxa"/>
            <w:vAlign w:val="center"/>
          </w:tcPr>
          <w:p>
            <w:pPr>
              <w:jc w:val="center"/>
              <w:rPr>
                <w:sz w:val="24"/>
                <w:szCs w:val="28"/>
              </w:rPr>
            </w:pPr>
            <w:r>
              <w:rPr>
                <w:sz w:val="24"/>
                <w:szCs w:val="28"/>
              </w:rPr>
              <w:t>18758434193</w:t>
            </w:r>
          </w:p>
        </w:tc>
        <w:tc>
          <w:tcPr>
            <w:tcW w:w="1427" w:type="dxa"/>
            <w:vAlign w:val="center"/>
          </w:tcPr>
          <w:p>
            <w:pPr>
              <w:jc w:val="center"/>
              <w:rPr>
                <w:sz w:val="24"/>
                <w:szCs w:val="28"/>
              </w:rPr>
            </w:pPr>
            <w:r>
              <w:rPr>
                <w:sz w:val="24"/>
                <w:szCs w:val="28"/>
              </w:rPr>
              <w:t>叶景美</w:t>
            </w:r>
          </w:p>
        </w:tc>
        <w:tc>
          <w:tcPr>
            <w:tcW w:w="1611" w:type="dxa"/>
            <w:vAlign w:val="center"/>
          </w:tcPr>
          <w:p>
            <w:pPr>
              <w:jc w:val="center"/>
              <w:rPr>
                <w:sz w:val="24"/>
                <w:szCs w:val="28"/>
              </w:rPr>
            </w:pPr>
            <w:r>
              <w:rPr>
                <w:sz w:val="24"/>
                <w:szCs w:val="28"/>
              </w:rPr>
              <w:t>15957496791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rPr>
                <w:sz w:val="22"/>
                <w:szCs w:val="24"/>
              </w:rPr>
            </w:pPr>
            <w:r>
              <w:rPr>
                <w:rFonts w:hint="eastAsia"/>
                <w:sz w:val="22"/>
                <w:szCs w:val="24"/>
              </w:rPr>
              <w:t>苏州市分中心</w:t>
            </w:r>
          </w:p>
          <w:p>
            <w:pPr>
              <w:rPr>
                <w:sz w:val="22"/>
                <w:szCs w:val="24"/>
              </w:rPr>
            </w:pPr>
            <w:r>
              <w:rPr>
                <w:rFonts w:hint="eastAsia"/>
                <w:sz w:val="22"/>
                <w:szCs w:val="24"/>
              </w:rPr>
              <w:t>（苏州市铸造协会）</w:t>
            </w:r>
          </w:p>
        </w:tc>
        <w:tc>
          <w:tcPr>
            <w:tcW w:w="1320" w:type="dxa"/>
            <w:vAlign w:val="center"/>
          </w:tcPr>
          <w:p>
            <w:pPr>
              <w:jc w:val="center"/>
              <w:rPr>
                <w:sz w:val="24"/>
                <w:szCs w:val="28"/>
              </w:rPr>
            </w:pPr>
            <w:r>
              <w:rPr>
                <w:sz w:val="24"/>
                <w:szCs w:val="28"/>
              </w:rPr>
              <w:t>易则天</w:t>
            </w:r>
          </w:p>
        </w:tc>
        <w:tc>
          <w:tcPr>
            <w:tcW w:w="1590" w:type="dxa"/>
            <w:vAlign w:val="center"/>
          </w:tcPr>
          <w:p>
            <w:pPr>
              <w:jc w:val="center"/>
              <w:rPr>
                <w:sz w:val="24"/>
                <w:szCs w:val="28"/>
              </w:rPr>
            </w:pPr>
            <w:r>
              <w:rPr>
                <w:sz w:val="24"/>
                <w:szCs w:val="28"/>
              </w:rPr>
              <w:t>13706215196</w:t>
            </w:r>
          </w:p>
        </w:tc>
        <w:tc>
          <w:tcPr>
            <w:tcW w:w="1427" w:type="dxa"/>
            <w:vAlign w:val="center"/>
          </w:tcPr>
          <w:p>
            <w:pPr>
              <w:jc w:val="center"/>
              <w:rPr>
                <w:sz w:val="24"/>
                <w:szCs w:val="28"/>
              </w:rPr>
            </w:pPr>
            <w:r>
              <w:rPr>
                <w:sz w:val="24"/>
                <w:szCs w:val="28"/>
              </w:rPr>
              <w:t>喻</w:t>
            </w:r>
            <w:r>
              <w:rPr>
                <w:rFonts w:hint="eastAsia"/>
                <w:sz w:val="24"/>
                <w:szCs w:val="28"/>
                <w:lang w:val="en-US" w:eastAsia="zh-CN"/>
              </w:rPr>
              <w:t xml:space="preserve">  </w:t>
            </w:r>
            <w:r>
              <w:rPr>
                <w:sz w:val="24"/>
                <w:szCs w:val="28"/>
              </w:rPr>
              <w:t>真</w:t>
            </w:r>
          </w:p>
        </w:tc>
        <w:tc>
          <w:tcPr>
            <w:tcW w:w="1611" w:type="dxa"/>
            <w:vAlign w:val="center"/>
          </w:tcPr>
          <w:p>
            <w:pPr>
              <w:jc w:val="center"/>
              <w:rPr>
                <w:sz w:val="24"/>
                <w:szCs w:val="28"/>
              </w:rPr>
            </w:pPr>
            <w:r>
              <w:rPr>
                <w:sz w:val="24"/>
                <w:szCs w:val="28"/>
              </w:rPr>
              <w:t>13706215196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rPr>
                <w:sz w:val="22"/>
                <w:szCs w:val="24"/>
              </w:rPr>
            </w:pPr>
            <w:r>
              <w:rPr>
                <w:rFonts w:hint="eastAsia"/>
                <w:sz w:val="22"/>
                <w:szCs w:val="24"/>
              </w:rPr>
              <w:t>常州市分中心</w:t>
            </w:r>
          </w:p>
          <w:p>
            <w:pPr>
              <w:rPr>
                <w:sz w:val="22"/>
                <w:szCs w:val="24"/>
              </w:rPr>
            </w:pPr>
            <w:r>
              <w:rPr>
                <w:rFonts w:hint="eastAsia"/>
                <w:sz w:val="22"/>
                <w:szCs w:val="24"/>
              </w:rPr>
              <w:t>（常州市铸造协会）</w:t>
            </w:r>
          </w:p>
        </w:tc>
        <w:tc>
          <w:tcPr>
            <w:tcW w:w="1320" w:type="dxa"/>
            <w:vAlign w:val="center"/>
          </w:tcPr>
          <w:p>
            <w:pPr>
              <w:jc w:val="center"/>
              <w:rPr>
                <w:sz w:val="24"/>
                <w:szCs w:val="28"/>
              </w:rPr>
            </w:pPr>
            <w:r>
              <w:rPr>
                <w:sz w:val="24"/>
                <w:szCs w:val="28"/>
              </w:rPr>
              <w:t>朱万柳</w:t>
            </w:r>
          </w:p>
        </w:tc>
        <w:tc>
          <w:tcPr>
            <w:tcW w:w="1590" w:type="dxa"/>
            <w:vAlign w:val="center"/>
          </w:tcPr>
          <w:p>
            <w:pPr>
              <w:jc w:val="center"/>
              <w:rPr>
                <w:sz w:val="24"/>
                <w:szCs w:val="28"/>
              </w:rPr>
            </w:pPr>
            <w:r>
              <w:rPr>
                <w:sz w:val="24"/>
                <w:szCs w:val="28"/>
              </w:rPr>
              <w:t>13376259795</w:t>
            </w:r>
          </w:p>
        </w:tc>
        <w:tc>
          <w:tcPr>
            <w:tcW w:w="1427" w:type="dxa"/>
            <w:vAlign w:val="center"/>
          </w:tcPr>
          <w:p>
            <w:pPr>
              <w:jc w:val="center"/>
              <w:rPr>
                <w:sz w:val="24"/>
                <w:szCs w:val="28"/>
              </w:rPr>
            </w:pPr>
            <w:r>
              <w:rPr>
                <w:sz w:val="24"/>
                <w:szCs w:val="28"/>
              </w:rPr>
              <w:t>徐</w:t>
            </w:r>
            <w:r>
              <w:rPr>
                <w:rFonts w:hint="eastAsia"/>
                <w:sz w:val="24"/>
                <w:szCs w:val="28"/>
                <w:lang w:val="en-US" w:eastAsia="zh-CN"/>
              </w:rPr>
              <w:t xml:space="preserve">  </w:t>
            </w:r>
            <w:r>
              <w:rPr>
                <w:sz w:val="24"/>
                <w:szCs w:val="28"/>
              </w:rPr>
              <w:t>广</w:t>
            </w:r>
          </w:p>
        </w:tc>
        <w:tc>
          <w:tcPr>
            <w:tcW w:w="1611" w:type="dxa"/>
            <w:vAlign w:val="center"/>
          </w:tcPr>
          <w:p>
            <w:pPr>
              <w:jc w:val="center"/>
              <w:rPr>
                <w:sz w:val="24"/>
                <w:szCs w:val="28"/>
              </w:rPr>
            </w:pPr>
            <w:r>
              <w:rPr>
                <w:sz w:val="24"/>
                <w:szCs w:val="28"/>
              </w:rPr>
              <w:t>13921222608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top"/>
          </w:tcPr>
          <w:p>
            <w:pPr>
              <w:rPr>
                <w:sz w:val="22"/>
                <w:szCs w:val="24"/>
              </w:rPr>
            </w:pPr>
            <w:r>
              <w:rPr>
                <w:rFonts w:hint="eastAsia"/>
                <w:sz w:val="22"/>
                <w:szCs w:val="24"/>
              </w:rPr>
              <w:t>晋城市分中心</w:t>
            </w:r>
          </w:p>
          <w:p>
            <w:pPr>
              <w:rPr>
                <w:rFonts w:hint="eastAsia" w:asciiTheme="minorHAnsi" w:hAnsiTheme="minorHAnsi" w:eastAsiaTheme="minorEastAsia" w:cstheme="minorBidi"/>
                <w:kern w:val="2"/>
                <w:sz w:val="22"/>
                <w:szCs w:val="24"/>
                <w:lang w:val="en-US" w:eastAsia="zh-CN" w:bidi="ar-SA"/>
              </w:rPr>
            </w:pPr>
            <w:r>
              <w:rPr>
                <w:rFonts w:hint="eastAsia"/>
                <w:sz w:val="22"/>
                <w:szCs w:val="24"/>
              </w:rPr>
              <w:t>（晋城市铸造协会）</w:t>
            </w:r>
          </w:p>
        </w:tc>
        <w:tc>
          <w:tcPr>
            <w:tcW w:w="1320" w:type="dxa"/>
            <w:vAlign w:val="center"/>
          </w:tcPr>
          <w:p>
            <w:pPr>
              <w:jc w:val="center"/>
              <w:rPr>
                <w:rFonts w:asciiTheme="minorHAnsi" w:hAnsiTheme="minorHAnsi" w:eastAsiaTheme="minorEastAsia" w:cstheme="minorBidi"/>
                <w:kern w:val="2"/>
                <w:sz w:val="24"/>
                <w:szCs w:val="28"/>
                <w:lang w:val="en-US" w:eastAsia="zh-CN" w:bidi="ar-SA"/>
              </w:rPr>
            </w:pPr>
            <w:r>
              <w:rPr>
                <w:sz w:val="24"/>
                <w:szCs w:val="28"/>
              </w:rPr>
              <w:t>孙晋泉</w:t>
            </w:r>
          </w:p>
        </w:tc>
        <w:tc>
          <w:tcPr>
            <w:tcW w:w="1590" w:type="dxa"/>
            <w:vAlign w:val="center"/>
          </w:tcPr>
          <w:p>
            <w:pPr>
              <w:jc w:val="center"/>
              <w:rPr>
                <w:rFonts w:asciiTheme="minorHAnsi" w:hAnsiTheme="minorHAnsi" w:eastAsiaTheme="minorEastAsia" w:cstheme="minorBidi"/>
                <w:kern w:val="2"/>
                <w:sz w:val="24"/>
                <w:szCs w:val="28"/>
                <w:lang w:val="en-US" w:eastAsia="zh-CN" w:bidi="ar-SA"/>
              </w:rPr>
            </w:pPr>
            <w:r>
              <w:rPr>
                <w:sz w:val="24"/>
                <w:szCs w:val="28"/>
              </w:rPr>
              <w:t>13383467255</w:t>
            </w:r>
          </w:p>
        </w:tc>
        <w:tc>
          <w:tcPr>
            <w:tcW w:w="1427" w:type="dxa"/>
            <w:vAlign w:val="center"/>
          </w:tcPr>
          <w:p>
            <w:pPr>
              <w:jc w:val="center"/>
              <w:rPr>
                <w:rFonts w:asciiTheme="minorHAnsi" w:hAnsiTheme="minorHAnsi" w:eastAsiaTheme="minorEastAsia" w:cstheme="minorBidi"/>
                <w:kern w:val="2"/>
                <w:sz w:val="24"/>
                <w:szCs w:val="28"/>
                <w:lang w:val="en-US" w:eastAsia="zh-CN" w:bidi="ar-SA"/>
              </w:rPr>
            </w:pPr>
            <w:r>
              <w:rPr>
                <w:sz w:val="24"/>
                <w:szCs w:val="28"/>
              </w:rPr>
              <w:t>王</w:t>
            </w:r>
            <w:r>
              <w:rPr>
                <w:rFonts w:hint="eastAsia"/>
                <w:sz w:val="24"/>
                <w:szCs w:val="28"/>
                <w:lang w:val="en-US" w:eastAsia="zh-CN"/>
              </w:rPr>
              <w:t xml:space="preserve">  </w:t>
            </w:r>
            <w:r>
              <w:rPr>
                <w:sz w:val="24"/>
                <w:szCs w:val="28"/>
              </w:rPr>
              <w:t>平</w:t>
            </w:r>
          </w:p>
        </w:tc>
        <w:tc>
          <w:tcPr>
            <w:tcW w:w="1611" w:type="dxa"/>
            <w:vAlign w:val="center"/>
          </w:tcPr>
          <w:p>
            <w:pPr>
              <w:jc w:val="center"/>
              <w:rPr>
                <w:rFonts w:asciiTheme="minorHAnsi" w:hAnsiTheme="minorHAnsi" w:eastAsiaTheme="minorEastAsia" w:cstheme="minorBidi"/>
                <w:kern w:val="2"/>
                <w:sz w:val="24"/>
                <w:szCs w:val="28"/>
                <w:lang w:val="en-US" w:eastAsia="zh-CN" w:bidi="ar-SA"/>
              </w:rPr>
            </w:pPr>
            <w:r>
              <w:rPr>
                <w:sz w:val="24"/>
                <w:szCs w:val="28"/>
              </w:rPr>
              <w:t>13934321118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rPr>
                <w:sz w:val="22"/>
                <w:szCs w:val="24"/>
              </w:rPr>
            </w:pPr>
            <w:r>
              <w:rPr>
                <w:rFonts w:hint="eastAsia"/>
                <w:sz w:val="22"/>
                <w:szCs w:val="24"/>
                <w:lang w:val="en-US" w:eastAsia="zh-CN"/>
              </w:rPr>
              <w:t>压铸分会</w:t>
            </w:r>
            <w:r>
              <w:rPr>
                <w:rFonts w:hint="eastAsia"/>
                <w:sz w:val="22"/>
                <w:szCs w:val="24"/>
              </w:rPr>
              <w:t>分中心</w:t>
            </w:r>
          </w:p>
          <w:p>
            <w:pPr>
              <w:rPr>
                <w:sz w:val="22"/>
                <w:szCs w:val="24"/>
              </w:rPr>
            </w:pPr>
            <w:r>
              <w:rPr>
                <w:rFonts w:hint="eastAsia"/>
                <w:sz w:val="22"/>
                <w:szCs w:val="24"/>
              </w:rPr>
              <w:t>（</w:t>
            </w:r>
            <w:r>
              <w:rPr>
                <w:rFonts w:hint="eastAsia"/>
                <w:sz w:val="22"/>
                <w:szCs w:val="24"/>
                <w:lang w:val="en-US" w:eastAsia="zh-CN"/>
              </w:rPr>
              <w:t>中国</w:t>
            </w:r>
            <w:r>
              <w:rPr>
                <w:rFonts w:hint="eastAsia"/>
                <w:sz w:val="22"/>
                <w:szCs w:val="24"/>
              </w:rPr>
              <w:t>铸造协会</w:t>
            </w:r>
            <w:r>
              <w:rPr>
                <w:rFonts w:hint="eastAsia"/>
                <w:sz w:val="22"/>
                <w:szCs w:val="24"/>
                <w:lang w:val="en-US" w:eastAsia="zh-CN"/>
              </w:rPr>
              <w:t>压铸分会</w:t>
            </w:r>
            <w:r>
              <w:rPr>
                <w:rFonts w:hint="eastAsia"/>
                <w:sz w:val="22"/>
                <w:szCs w:val="24"/>
              </w:rPr>
              <w:t>）</w:t>
            </w:r>
          </w:p>
        </w:tc>
        <w:tc>
          <w:tcPr>
            <w:tcW w:w="1320" w:type="dxa"/>
            <w:vAlign w:val="center"/>
          </w:tcPr>
          <w:p>
            <w:pPr>
              <w:jc w:val="center"/>
              <w:rPr>
                <w:rFonts w:hint="default" w:eastAsiaTheme="minorEastAsia"/>
                <w:sz w:val="24"/>
                <w:szCs w:val="28"/>
                <w:lang w:val="en-US" w:eastAsia="zh-CN"/>
              </w:rPr>
            </w:pPr>
            <w:r>
              <w:rPr>
                <w:rFonts w:hint="eastAsia"/>
                <w:sz w:val="24"/>
                <w:szCs w:val="28"/>
                <w:lang w:val="en-US" w:eastAsia="zh-CN"/>
              </w:rPr>
              <w:t>钱  明</w:t>
            </w:r>
          </w:p>
        </w:tc>
        <w:tc>
          <w:tcPr>
            <w:tcW w:w="1590" w:type="dxa"/>
            <w:vAlign w:val="center"/>
          </w:tcPr>
          <w:p>
            <w:pPr>
              <w:jc w:val="center"/>
              <w:rPr>
                <w:rFonts w:hint="default" w:eastAsiaTheme="minorEastAsia"/>
                <w:sz w:val="24"/>
                <w:szCs w:val="28"/>
                <w:lang w:val="en-US" w:eastAsia="zh-CN"/>
              </w:rPr>
            </w:pPr>
            <w:r>
              <w:rPr>
                <w:rFonts w:hint="eastAsia"/>
                <w:sz w:val="24"/>
                <w:szCs w:val="28"/>
                <w:lang w:val="en-US" w:eastAsia="zh-CN"/>
              </w:rPr>
              <w:t>13801942534</w:t>
            </w:r>
          </w:p>
        </w:tc>
        <w:tc>
          <w:tcPr>
            <w:tcW w:w="1427" w:type="dxa"/>
            <w:vAlign w:val="center"/>
          </w:tcPr>
          <w:p>
            <w:pPr>
              <w:jc w:val="center"/>
              <w:rPr>
                <w:rFonts w:hint="default" w:eastAsiaTheme="minorEastAsia"/>
                <w:sz w:val="24"/>
                <w:szCs w:val="28"/>
                <w:lang w:val="en-US" w:eastAsia="zh-CN"/>
              </w:rPr>
            </w:pPr>
            <w:r>
              <w:rPr>
                <w:rFonts w:hint="eastAsia"/>
                <w:sz w:val="24"/>
                <w:szCs w:val="28"/>
                <w:lang w:val="en-US" w:eastAsia="zh-CN"/>
              </w:rPr>
              <w:t>黄亚伟</w:t>
            </w:r>
          </w:p>
        </w:tc>
        <w:tc>
          <w:tcPr>
            <w:tcW w:w="1611" w:type="dxa"/>
            <w:vAlign w:val="center"/>
          </w:tcPr>
          <w:p>
            <w:pPr>
              <w:jc w:val="center"/>
              <w:rPr>
                <w:rFonts w:hint="default" w:eastAsiaTheme="minorEastAsia"/>
                <w:sz w:val="24"/>
                <w:szCs w:val="28"/>
                <w:lang w:val="en-US" w:eastAsia="zh-CN"/>
              </w:rPr>
            </w:pPr>
            <w:r>
              <w:rPr>
                <w:rFonts w:hint="eastAsia"/>
                <w:sz w:val="24"/>
                <w:szCs w:val="28"/>
                <w:lang w:val="en-US" w:eastAsia="zh-CN"/>
              </w:rPr>
              <w:t>13381183809</w:t>
            </w:r>
          </w:p>
        </w:tc>
      </w:tr>
    </w:tbl>
    <w:p>
      <w:pPr>
        <w:ind w:firstLine="360" w:firstLineChars="150"/>
        <w:rPr>
          <w:rFonts w:asciiTheme="minorEastAsia" w:hAnsiTheme="minorEastAsia"/>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heme="minorEastAsia" w:hAnsiTheme="minorEastAsia"/>
          <w:sz w:val="24"/>
          <w:szCs w:val="24"/>
        </w:rPr>
      </w:pPr>
      <w:r>
        <w:rPr>
          <w:rFonts w:hint="eastAsia" w:asciiTheme="minorEastAsia" w:hAnsiTheme="minorEastAsia"/>
          <w:sz w:val="24"/>
          <w:szCs w:val="24"/>
        </w:rPr>
        <w:t>如果您所在地没有分中心，请联系中国铸造协会（大学堂总部）</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联系人：贾海超18911227971</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微信同步</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景立文1</w:t>
      </w:r>
      <w:r>
        <w:rPr>
          <w:rFonts w:hint="eastAsia" w:asciiTheme="minorEastAsia" w:hAnsiTheme="minorEastAsia"/>
          <w:sz w:val="24"/>
          <w:szCs w:val="24"/>
          <w:lang w:val="en-US" w:eastAsia="zh-CN"/>
        </w:rPr>
        <w:t>3910237601（微信同步）</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7.学习方式 </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both"/>
        <w:textAlignment w:val="auto"/>
        <w:rPr>
          <w:rFonts w:hint="eastAsia" w:asciiTheme="minorEastAsia" w:hAnsiTheme="minorEastAsia"/>
          <w:sz w:val="24"/>
          <w:szCs w:val="24"/>
        </w:rPr>
      </w:pPr>
      <w:r>
        <w:rPr>
          <w:rFonts w:hint="eastAsia" w:asciiTheme="minorEastAsia" w:hAnsiTheme="minorEastAsia"/>
          <w:sz w:val="24"/>
          <w:szCs w:val="24"/>
        </w:rPr>
        <w:t>线上听课，参加线下辅导，参加入厂实习。每种工艺课程需要3个月之内完成学习，过期账号失效。</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8.证书介绍</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both"/>
        <w:textAlignment w:val="auto"/>
        <w:rPr>
          <w:rFonts w:hint="eastAsia" w:asciiTheme="minorEastAsia" w:hAnsiTheme="minorEastAsia"/>
          <w:sz w:val="24"/>
          <w:szCs w:val="24"/>
        </w:rPr>
      </w:pPr>
      <w:r>
        <w:rPr>
          <w:rFonts w:hint="eastAsia" w:asciiTheme="minorEastAsia" w:hAnsiTheme="minorEastAsia"/>
          <w:sz w:val="24"/>
          <w:szCs w:val="24"/>
        </w:rPr>
        <w:t>由中国铸造协会颁发工程师系列和铸造工系列证书，证书类别包括</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sz w:val="24"/>
          <w:szCs w:val="24"/>
        </w:rPr>
      </w:pPr>
      <w:r>
        <w:rPr>
          <w:rFonts w:hint="eastAsia" w:asciiTheme="minorEastAsia" w:hAnsiTheme="minorEastAsia"/>
          <w:b/>
          <w:sz w:val="24"/>
          <w:szCs w:val="24"/>
        </w:rPr>
        <w:t>工程师系列</w:t>
      </w:r>
      <w:r>
        <w:rPr>
          <w:rFonts w:hint="eastAsia" w:asciiTheme="minorEastAsia" w:hAnsiTheme="minorEastAsia"/>
          <w:sz w:val="24"/>
          <w:szCs w:val="24"/>
        </w:rPr>
        <w:t>：助理工程师、工程师、高级工程师</w:t>
      </w:r>
    </w:p>
    <w:p>
      <w:pPr>
        <w:keepNext w:val="0"/>
        <w:keepLines w:val="0"/>
        <w:pageBreakBefore w:val="0"/>
        <w:widowControl w:val="0"/>
        <w:kinsoku/>
        <w:wordWrap/>
        <w:overflowPunct/>
        <w:topLinePunct w:val="0"/>
        <w:autoSpaceDE/>
        <w:autoSpaceDN/>
        <w:bidi w:val="0"/>
        <w:adjustRightInd/>
        <w:snapToGrid/>
        <w:spacing w:line="460" w:lineRule="exact"/>
        <w:ind w:left="1446" w:hanging="1446" w:hangingChars="600"/>
        <w:textAlignment w:val="auto"/>
        <w:rPr>
          <w:rFonts w:asciiTheme="minorEastAsia" w:hAnsiTheme="minorEastAsia"/>
          <w:sz w:val="24"/>
          <w:szCs w:val="24"/>
        </w:rPr>
      </w:pPr>
      <w:r>
        <w:rPr>
          <w:rFonts w:hint="eastAsia" w:asciiTheme="minorEastAsia" w:hAnsiTheme="minorEastAsia"/>
          <w:b/>
          <w:sz w:val="24"/>
          <w:szCs w:val="24"/>
        </w:rPr>
        <w:t>铸造工系列</w:t>
      </w:r>
      <w:r>
        <w:rPr>
          <w:rFonts w:hint="eastAsia" w:asciiTheme="minorEastAsia" w:hAnsiTheme="minorEastAsia"/>
          <w:sz w:val="24"/>
          <w:szCs w:val="24"/>
        </w:rPr>
        <w:t>：学徒工、初级工、中级工、高级工、技师、高级技师、特级技师和首席技师</w:t>
      </w:r>
    </w:p>
    <w:p>
      <w:pPr>
        <w:rPr>
          <w:rFonts w:asciiTheme="minorEastAsia" w:hAnsiTheme="minorEastAsia"/>
          <w:sz w:val="24"/>
          <w:szCs w:val="24"/>
        </w:rPr>
      </w:pPr>
    </w:p>
    <w:p>
      <w:pPr>
        <w:ind w:firstLine="720" w:firstLineChars="300"/>
        <w:rPr>
          <w:rFonts w:asciiTheme="minorEastAsia" w:hAnsiTheme="minorEastAsia"/>
          <w:sz w:val="24"/>
          <w:szCs w:val="24"/>
        </w:rPr>
      </w:pPr>
    </w:p>
    <w:p>
      <w:pPr>
        <w:ind w:firstLine="1440" w:firstLineChars="600"/>
        <w:rPr>
          <w:rFonts w:asciiTheme="minorEastAsia" w:hAnsiTheme="minorEastAsia"/>
          <w:sz w:val="24"/>
          <w:szCs w:val="24"/>
        </w:rPr>
      </w:pPr>
      <w:r>
        <w:rPr>
          <w:rFonts w:hint="eastAsia" w:asciiTheme="minorEastAsia" w:hAnsiTheme="minorEastAsia"/>
          <w:sz w:val="24"/>
          <w:szCs w:val="24"/>
        </w:rPr>
        <w:t>铸造工程师证书                       铸造工证书</w:t>
      </w:r>
    </w:p>
    <w:p>
      <w:pPr>
        <w:rPr>
          <w:rFonts w:asciiTheme="minorEastAsia" w:hAnsiTheme="minorEastAsia"/>
          <w:sz w:val="24"/>
          <w:szCs w:val="24"/>
        </w:rPr>
      </w:pPr>
    </w:p>
    <w:p>
      <w:pPr>
        <w:rPr>
          <w:rFonts w:asciiTheme="majorEastAsia" w:hAnsiTheme="majorEastAsia" w:eastAsiaTheme="majorEastAsia"/>
          <w:b/>
          <w:sz w:val="28"/>
          <w:szCs w:val="28"/>
        </w:rPr>
      </w:pPr>
      <w:r>
        <w:rPr>
          <w:rFonts w:hint="eastAsia" w:asciiTheme="minorEastAsia" w:hAnsiTheme="minorEastAsia"/>
          <w:sz w:val="24"/>
          <w:szCs w:val="24"/>
        </w:rPr>
        <w:t xml:space="preserve">  </w:t>
      </w:r>
      <w:r>
        <w:rPr>
          <w:rFonts w:hint="eastAsia" w:asciiTheme="minorEastAsia" w:hAnsiTheme="minorEastAsia"/>
          <w:sz w:val="24"/>
          <w:szCs w:val="24"/>
        </w:rPr>
        <w:drawing>
          <wp:inline distT="0" distB="0" distL="114300" distR="114300">
            <wp:extent cx="2466340" cy="1744980"/>
            <wp:effectExtent l="0" t="0" r="10160" b="7620"/>
            <wp:docPr id="1" name="图片 1" descr="工程师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程师证书"/>
                    <pic:cNvPicPr>
                      <a:picLocks noChangeAspect="1"/>
                    </pic:cNvPicPr>
                  </pic:nvPicPr>
                  <pic:blipFill>
                    <a:blip r:embed="rId5"/>
                    <a:stretch>
                      <a:fillRect/>
                    </a:stretch>
                  </pic:blipFill>
                  <pic:spPr>
                    <a:xfrm>
                      <a:off x="0" y="0"/>
                      <a:ext cx="2466340" cy="1744980"/>
                    </a:xfrm>
                    <a:prstGeom prst="rect">
                      <a:avLst/>
                    </a:prstGeom>
                  </pic:spPr>
                </pic:pic>
              </a:graphicData>
            </a:graphic>
          </wp:inline>
        </w:drawing>
      </w:r>
      <w:r>
        <w:rPr>
          <w:rFonts w:hint="eastAsia" w:asciiTheme="minorEastAsia" w:hAnsiTheme="minorEastAsia"/>
          <w:sz w:val="24"/>
          <w:szCs w:val="24"/>
        </w:rPr>
        <w:t xml:space="preserve">  </w:t>
      </w:r>
      <w:r>
        <w:rPr>
          <w:rFonts w:hint="eastAsia" w:asciiTheme="majorEastAsia" w:hAnsiTheme="majorEastAsia" w:eastAsiaTheme="majorEastAsia"/>
          <w:b/>
          <w:sz w:val="28"/>
          <w:szCs w:val="28"/>
        </w:rPr>
        <w:drawing>
          <wp:inline distT="0" distB="0" distL="114300" distR="114300">
            <wp:extent cx="2439670" cy="1725295"/>
            <wp:effectExtent l="0" t="0" r="17780" b="8255"/>
            <wp:docPr id="8" name="图片 8" descr="工程师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工程师证书"/>
                    <pic:cNvPicPr>
                      <a:picLocks noChangeAspect="1"/>
                    </pic:cNvPicPr>
                  </pic:nvPicPr>
                  <pic:blipFill>
                    <a:blip r:embed="rId6"/>
                    <a:stretch>
                      <a:fillRect/>
                    </a:stretch>
                  </pic:blipFill>
                  <pic:spPr>
                    <a:xfrm>
                      <a:off x="0" y="0"/>
                      <a:ext cx="2439670" cy="1725295"/>
                    </a:xfrm>
                    <a:prstGeom prst="rect">
                      <a:avLst/>
                    </a:prstGeom>
                  </pic:spPr>
                </pic:pic>
              </a:graphicData>
            </a:graphic>
          </wp:inline>
        </w:drawing>
      </w:r>
      <w:r>
        <w:rPr>
          <w:rFonts w:hint="eastAsia" w:asciiTheme="minorEastAsia" w:hAnsiTheme="minorEastAsia"/>
          <w:sz w:val="24"/>
          <w:szCs w:val="24"/>
        </w:rPr>
        <w:t xml:space="preserve">          </w:t>
      </w:r>
      <w:r>
        <w:rPr>
          <w:rFonts w:hint="eastAsia" w:asciiTheme="majorEastAsia" w:hAnsiTheme="majorEastAsia" w:eastAsiaTheme="majorEastAsia"/>
          <w:b/>
          <w:sz w:val="28"/>
          <w:szCs w:val="28"/>
        </w:rPr>
        <w:t xml:space="preserve"> </w:t>
      </w:r>
    </w:p>
    <w:p>
      <w:pPr>
        <w:rPr>
          <w:rFonts w:asciiTheme="minorEastAsia" w:hAnsiTheme="minorEastAsia"/>
          <w:sz w:val="24"/>
          <w:szCs w:val="24"/>
        </w:rPr>
      </w:pPr>
      <w:r>
        <w:rPr>
          <w:rFonts w:hint="eastAsia" w:asciiTheme="majorEastAsia" w:hAnsiTheme="majorEastAsia" w:eastAsiaTheme="majorEastAsia"/>
          <w:b/>
          <w:sz w:val="28"/>
          <w:szCs w:val="28"/>
        </w:rPr>
        <w:t xml:space="preserve">      </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9.考试和获取证书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sz w:val="24"/>
          <w:szCs w:val="24"/>
        </w:rPr>
      </w:pPr>
      <w:r>
        <w:rPr>
          <w:rFonts w:hint="eastAsia" w:asciiTheme="minorEastAsia" w:hAnsiTheme="minorEastAsia"/>
          <w:sz w:val="24"/>
          <w:szCs w:val="24"/>
        </w:rPr>
        <w:t>工程师系列为全部线上考试，铸造工系列包括线上考试和实践考试，考试合格后可申请证书。申请高级工程师和高级技师、特级技师、首席技师证书</w:t>
      </w:r>
      <w:r>
        <w:rPr>
          <w:rFonts w:hint="eastAsia" w:asciiTheme="minorEastAsia" w:hAnsiTheme="minorEastAsia"/>
          <w:sz w:val="24"/>
          <w:szCs w:val="24"/>
          <w:lang w:val="en-US" w:eastAsia="zh-CN"/>
        </w:rPr>
        <w:t>还</w:t>
      </w:r>
      <w:r>
        <w:rPr>
          <w:rFonts w:hint="eastAsia" w:asciiTheme="minorEastAsia" w:hAnsiTheme="minorEastAsia"/>
          <w:sz w:val="24"/>
          <w:szCs w:val="24"/>
        </w:rPr>
        <w:t>需要</w:t>
      </w:r>
      <w:r>
        <w:rPr>
          <w:rFonts w:hint="eastAsia" w:asciiTheme="minorEastAsia" w:hAnsiTheme="minorEastAsia"/>
          <w:sz w:val="24"/>
          <w:szCs w:val="24"/>
          <w:lang w:val="en-US" w:eastAsia="zh-CN"/>
        </w:rPr>
        <w:t>参加</w:t>
      </w:r>
      <w:r>
        <w:rPr>
          <w:rFonts w:hint="eastAsia" w:asciiTheme="minorEastAsia" w:hAnsiTheme="minorEastAsia"/>
          <w:sz w:val="24"/>
          <w:szCs w:val="24"/>
        </w:rPr>
        <w:t>答辩。</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 xml:space="preserve"> </w:t>
      </w:r>
    </w:p>
    <w:p>
      <w:pPr>
        <w:rPr>
          <w:rFonts w:asciiTheme="minorEastAsia" w:hAnsiTheme="minorEastAsia"/>
          <w:sz w:val="24"/>
          <w:szCs w:val="24"/>
        </w:rPr>
      </w:pPr>
    </w:p>
    <w:p>
      <w:pPr>
        <w:rPr>
          <w:rFonts w:asciiTheme="minorEastAsia" w:hAnsiTheme="minorEastAsia"/>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sz w:val="24"/>
          <w:szCs w:val="24"/>
        </w:rPr>
      </w:pPr>
      <w:r>
        <w:rPr>
          <w:rFonts w:hint="eastAsia" w:asciiTheme="minorEastAsia" w:hAnsiTheme="minorEastAsia"/>
          <w:sz w:val="24"/>
          <w:szCs w:val="24"/>
        </w:rPr>
        <w:t xml:space="preserve">                                              中国铸造协会    </w:t>
      </w:r>
    </w:p>
    <w:p>
      <w:pPr>
        <w:keepNext w:val="0"/>
        <w:keepLines w:val="0"/>
        <w:pageBreakBefore w:val="0"/>
        <w:widowControl w:val="0"/>
        <w:kinsoku/>
        <w:wordWrap/>
        <w:overflowPunct/>
        <w:topLinePunct w:val="0"/>
        <w:autoSpaceDE/>
        <w:autoSpaceDN/>
        <w:bidi w:val="0"/>
        <w:adjustRightInd/>
        <w:snapToGrid/>
        <w:spacing w:line="460" w:lineRule="exact"/>
        <w:ind w:firstLine="6000" w:firstLineChars="2500"/>
        <w:jc w:val="both"/>
        <w:textAlignment w:val="auto"/>
        <w:rPr>
          <w:rFonts w:hint="eastAsia" w:asciiTheme="minorEastAsia" w:hAnsiTheme="minorEastAsia"/>
          <w:sz w:val="24"/>
          <w:szCs w:val="24"/>
        </w:rPr>
      </w:pPr>
      <w:r>
        <w:rPr>
          <w:rFonts w:hint="eastAsia" w:asciiTheme="minorEastAsia" w:hAnsiTheme="minorEastAsia"/>
          <w:sz w:val="24"/>
          <w:szCs w:val="24"/>
        </w:rPr>
        <w:t>2023年</w:t>
      </w:r>
      <w:r>
        <w:rPr>
          <w:rFonts w:hint="eastAsia" w:asciiTheme="minorEastAsia" w:hAnsiTheme="minorEastAsia"/>
          <w:sz w:val="24"/>
          <w:szCs w:val="24"/>
          <w:lang w:val="en-US" w:eastAsia="zh-CN"/>
        </w:rPr>
        <w:t>5</w:t>
      </w:r>
      <w:r>
        <w:rPr>
          <w:rFonts w:hint="eastAsia" w:asciiTheme="minorEastAsia" w:hAnsiTheme="minorEastAsia"/>
          <w:sz w:val="24"/>
          <w:szCs w:val="24"/>
        </w:rPr>
        <w:t>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C74CF"/>
    <w:multiLevelType w:val="multilevel"/>
    <w:tmpl w:val="6FFC74C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ZTliM2MxNjE5NDNjZmRhZTYxODdkYzkxNjJkYjQifQ=="/>
  </w:docVars>
  <w:rsids>
    <w:rsidRoot w:val="00352F56"/>
    <w:rsid w:val="0005154D"/>
    <w:rsid w:val="00352F56"/>
    <w:rsid w:val="00816C93"/>
    <w:rsid w:val="39387C2D"/>
    <w:rsid w:val="40383DB6"/>
    <w:rsid w:val="51F44F31"/>
    <w:rsid w:val="6AF71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段"/>
    <w:link w:val="1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3">
    <w:name w:val="段 Char"/>
    <w:basedOn w:val="8"/>
    <w:link w:val="12"/>
    <w:qFormat/>
    <w:uiPriority w:val="0"/>
    <w:rPr>
      <w:rFonts w:ascii="宋体" w:hAnsi="Times New Roman" w:eastAsia="宋体" w:cs="Times New Roman"/>
      <w:kern w:val="0"/>
      <w:szCs w:val="20"/>
    </w:rPr>
  </w:style>
  <w:style w:type="character" w:customStyle="1" w:styleId="14">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4</Pages>
  <Words>1583</Words>
  <Characters>1792</Characters>
  <Lines>14</Lines>
  <Paragraphs>4</Paragraphs>
  <TotalTime>6</TotalTime>
  <ScaleCrop>false</ScaleCrop>
  <LinksUpToDate>false</LinksUpToDate>
  <CharactersWithSpaces>1948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2023-04-26T11:58:00Z</dcterms:created>
  <dc:creator>FanQi</dc:creator>
  <cp:lastModifiedBy>景立文</cp:lastModifiedBy>
  <dcterms:modified xsi:type="dcterms:W3CDTF">2023-05-23T09:01:16Z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D652866C9DF9484792245E8A9061F499_13</vt:lpwstr>
  </property>
</Properties>
</file>