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77.080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31</w:t>
            </w:r>
            <w:r>
              <w:rPr>
                <w:rFonts w:ascii="黑体" w:hAnsi="黑体" w:eastAsia="黑体"/>
                <w:sz w:val="21"/>
                <w:szCs w:val="21"/>
              </w:rPr>
              <w:fldChar w:fldCharType="end"/>
            </w:r>
            <w:bookmarkEnd w:id="0"/>
          </w:p>
        </w:tc>
      </w:tr>
    </w:tbl>
    <w:p>
      <w:pPr>
        <w:pStyle w:val="54"/>
        <w:framePr w:w="9654" w:h="1074" w:hRule="exact" w:hSpace="181" w:vSpace="181" w:wrap="around" w:hAnchor="page" w:x="1305" w:y="1808"/>
        <w:ind w:left="2119" w:hanging="1699"/>
        <w:rPr>
          <w:rFonts w:ascii="黑体" w:hAnsi="黑体" w:eastAsia="黑体"/>
          <w:b w:val="0"/>
          <w:bCs w:val="0"/>
          <w:w w:val="100"/>
          <w:sz w:val="72"/>
          <w:szCs w:val="72"/>
        </w:rPr>
      </w:pPr>
      <w:bookmarkStart w:id="1"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1"/>
    <w:p>
      <w:pPr>
        <w:pStyle w:val="199"/>
        <w:framePr/>
        <w:ind w:left="420"/>
        <w:rPr>
          <w:rFonts w:hAnsi="黑体"/>
        </w:rPr>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CFA</w:t>
      </w:r>
      <w:r>
        <w:fldChar w:fldCharType="end"/>
      </w:r>
      <w:bookmarkEnd w:id="2"/>
      <w:r>
        <w:rPr>
          <w:rFonts w:hint="eastAsia"/>
        </w:rPr>
        <w:t xml:space="preserve"> </w:t>
      </w:r>
      <w:r>
        <w:rPr>
          <w:rFonts w:hint="eastAsia" w:hAnsi="黑体"/>
        </w:rPr>
        <w:t>010201.2</w:t>
      </w:r>
      <w:r>
        <w:rPr>
          <w:rFonts w:hAnsi="黑体"/>
        </w:rPr>
        <w:t>—</w:t>
      </w:r>
      <w:r>
        <w:rPr>
          <w:rFonts w:hint="eastAsia" w:hAnsi="黑体"/>
        </w:rPr>
        <w:t>202X</w:t>
      </w:r>
    </w:p>
    <w:p>
      <w:pPr>
        <w:spacing w:line="240" w:lineRule="auto"/>
        <w:ind w:left="656"/>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3302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4nSLX&#10;AAAADAEAAA8AAAAAAAAAAQAgAAAAIgAAAGRycy9kb3ducmV2LnhtbFBLAQIUABQAAAAIAIdO4kCn&#10;uIYx6AEAALgDAAAOAAAAAAAAAAEAIAAAACYBAABkcnMvZTJvRG9jLnhtbFBLBQYAAAAABgAGAFkB&#10;AACABQAAAAA=&#10;">
                <v:fill on="f" focussize="0,0"/>
                <v:stroke color="#000000" joinstyle="round"/>
                <v:imagedata o:title=""/>
                <o:lock v:ext="edit" aspectratio="f"/>
              </v:line>
            </w:pict>
          </mc:Fallback>
        </mc:AlternateContent>
      </w:r>
    </w:p>
    <w:p>
      <w:pPr>
        <w:pStyle w:val="54"/>
        <w:framePr w:w="9639" w:h="6976" w:hRule="exact" w:hSpace="0" w:vSpace="0" w:wrap="around" w:hAnchor="page" w:y="6408"/>
        <w:ind w:left="1647" w:hanging="1227"/>
        <w:jc w:val="center"/>
        <w:rPr>
          <w:rFonts w:ascii="黑体" w:hAnsi="黑体" w:eastAsia="黑体"/>
          <w:b w:val="0"/>
          <w:bCs w:val="0"/>
          <w:w w:val="100"/>
        </w:rPr>
      </w:pPr>
    </w:p>
    <w:p>
      <w:pPr>
        <w:pStyle w:val="201"/>
        <w:framePr w:h="6974" w:hRule="exact" w:wrap="around" w:x="1419" w:anchorLock="1"/>
        <w:ind w:left="420"/>
        <w:rPr>
          <w:szCs w:val="52"/>
        </w:rPr>
      </w:pPr>
      <w:r>
        <w:rPr>
          <w:rFonts w:hint="eastAsia"/>
          <w:szCs w:val="52"/>
        </w:rPr>
        <w:t>高强度高塑性球墨铸铁件</w:t>
      </w:r>
    </w:p>
    <w:p>
      <w:pPr>
        <w:framePr w:w="9639" w:h="6974" w:hRule="exact" w:wrap="around" w:vAnchor="page" w:hAnchor="page" w:x="1419" w:y="6408" w:anchorLock="1"/>
        <w:ind w:left="916" w:hanging="496"/>
      </w:pPr>
    </w:p>
    <w:p>
      <w:pPr>
        <w:pStyle w:val="129"/>
        <w:framePr w:w="9639" w:h="6974" w:hRule="exact" w:wrap="around" w:vAnchor="page" w:hAnchor="page" w:x="1419" w:y="6408" w:anchorLock="1"/>
        <w:ind w:left="1081" w:hanging="661"/>
        <w:textAlignment w:val="bottom"/>
        <w:rPr>
          <w:rFonts w:eastAsia="黑体"/>
          <w:szCs w:val="28"/>
        </w:rPr>
      </w:pPr>
      <w:r>
        <w:rPr>
          <w:rFonts w:hint="eastAsia" w:eastAsia="黑体"/>
          <w:szCs w:val="28"/>
        </w:rPr>
        <w:t>High-strength and high-plasticity ductile iron castings</w:t>
      </w:r>
    </w:p>
    <w:p>
      <w:pPr>
        <w:framePr w:w="9639" w:h="6974" w:hRule="exact" w:wrap="around" w:vAnchor="page" w:hAnchor="page" w:x="1419" w:y="6408" w:anchorLock="1"/>
        <w:spacing w:line="760" w:lineRule="exact"/>
        <w:ind w:left="916" w:hanging="496"/>
      </w:pPr>
    </w:p>
    <w:p>
      <w:pPr>
        <w:pStyle w:val="129"/>
        <w:framePr w:w="9639" w:h="6974" w:hRule="exact" w:wrap="around" w:vAnchor="page" w:hAnchor="page" w:x="1419" w:y="6408" w:anchorLock="1"/>
        <w:spacing w:before="440" w:after="160"/>
        <w:ind w:left="986" w:hanging="566"/>
        <w:textAlignment w:val="bottom"/>
        <w:rPr>
          <w:sz w:val="24"/>
          <w:szCs w:val="28"/>
        </w:rPr>
      </w:pPr>
      <w:bookmarkStart w:id="3"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3"/>
    </w:p>
    <w:p>
      <w:pPr>
        <w:pStyle w:val="129"/>
        <w:framePr w:w="9639" w:h="6974" w:hRule="exact" w:wrap="around" w:vAnchor="page" w:hAnchor="page" w:x="1419" w:y="6408" w:anchorLock="1"/>
        <w:spacing w:before="180" w:line="240" w:lineRule="atLeast"/>
        <w:ind w:left="916" w:hanging="496"/>
        <w:textAlignment w:val="bottom"/>
        <w:rPr>
          <w:sz w:val="21"/>
          <w:szCs w:val="28"/>
        </w:rPr>
      </w:pPr>
    </w:p>
    <w:p>
      <w:pPr>
        <w:pStyle w:val="129"/>
        <w:framePr w:w="9639" w:h="6974" w:hRule="exact" w:wrap="around" w:vAnchor="page" w:hAnchor="page" w:x="1419" w:y="6408" w:anchorLock="1"/>
        <w:spacing w:before="720" w:beforeLines="300" w:after="72" w:afterLines="30" w:line="240" w:lineRule="auto"/>
        <w:ind w:left="918" w:hanging="498"/>
        <w:textAlignment w:val="bottom"/>
        <w:rPr>
          <w:b/>
          <w:sz w:val="21"/>
          <w:szCs w:val="28"/>
        </w:rPr>
      </w:pPr>
    </w:p>
    <w:p>
      <w:pPr>
        <w:pStyle w:val="197"/>
        <w:framePr w:wrap="around" w:y="14176"/>
      </w:pPr>
      <w:r>
        <w:rPr>
          <w:rFonts w:hint="eastAsia" w:ascii="黑体"/>
        </w:rPr>
        <w:t>20XX</w:t>
      </w:r>
      <w:r>
        <w:rPr>
          <w:rFonts w:ascii="黑体"/>
        </w:rPr>
        <w:t>-</w:t>
      </w:r>
      <w:r>
        <w:rPr>
          <w:rFonts w:hint="eastAsia" w:ascii="黑体"/>
        </w:rPr>
        <w:t>XX</w:t>
      </w:r>
      <w:r>
        <w:rPr>
          <w:rFonts w:ascii="黑体"/>
        </w:rPr>
        <w:t>-</w:t>
      </w:r>
      <w:r>
        <w:rPr>
          <w:rFonts w:hint="eastAsia" w:ascii="黑体"/>
        </w:rPr>
        <w:t>XX</w:t>
      </w:r>
      <w:r>
        <w:rPr>
          <w:rFonts w:hint="eastAsia"/>
        </w:rPr>
        <w:t>发布</w:t>
      </w:r>
    </w:p>
    <w:p>
      <w:pPr>
        <w:pStyle w:val="198"/>
        <w:framePr w:wrap="around" w:y="14176"/>
        <w:ind w:left="1081" w:hanging="661"/>
      </w:pPr>
      <w:r>
        <w:rPr>
          <w:rFonts w:hint="eastAsia" w:ascii="黑体"/>
        </w:rPr>
        <w:t>20XX</w:t>
      </w:r>
      <w:r>
        <w:rPr>
          <w:rFonts w:ascii="黑体"/>
        </w:rPr>
        <w:t>-</w:t>
      </w:r>
      <w:r>
        <w:rPr>
          <w:rFonts w:hint="eastAsia" w:ascii="黑体"/>
        </w:rPr>
        <w:t>XX</w:t>
      </w:r>
      <w:r>
        <w:rPr>
          <w:rFonts w:ascii="黑体"/>
        </w:rPr>
        <w:t>-</w:t>
      </w:r>
      <w:r>
        <w:rPr>
          <w:rFonts w:hint="eastAsia" w:ascii="黑体"/>
        </w:rPr>
        <w:t>XX</w:t>
      </w:r>
      <w:r>
        <w:rPr>
          <w:rFonts w:hint="eastAsia"/>
        </w:rPr>
        <w:t>实施</w:t>
      </w:r>
    </w:p>
    <w:p>
      <w:pPr>
        <w:pStyle w:val="155"/>
        <w:framePr w:h="584" w:hRule="exact" w:hSpace="181" w:vSpace="181" w:wrap="around" w:vAnchor="page" w:hAnchor="page" w:x="2498" w:y="14821"/>
        <w:ind w:left="1081" w:hanging="661"/>
        <w:rPr>
          <w:rFonts w:hAnsi="黑体"/>
        </w:rPr>
      </w:pPr>
      <w:r>
        <w:rPr>
          <w:rFonts w:hAnsi="黑体"/>
          <w:w w:val="100"/>
          <w:sz w:val="32"/>
          <w:szCs w:val="32"/>
        </w:rPr>
        <w:fldChar w:fldCharType="begin">
          <w:ffData>
            <w:name w:val="fm"/>
            <w:enabled/>
            <w:calcOnExit w:val="0"/>
            <w:textInput/>
          </w:ffData>
        </w:fldChar>
      </w:r>
      <w:bookmarkStart w:id="4" w:name="fm"/>
      <w:r>
        <w:rPr>
          <w:rFonts w:hAnsi="黑体"/>
          <w:w w:val="100"/>
          <w:sz w:val="32"/>
          <w:szCs w:val="32"/>
        </w:rPr>
        <w:instrText xml:space="preserve"> FORMTEXT </w:instrText>
      </w:r>
      <w:r>
        <w:rPr>
          <w:rFonts w:hAnsi="黑体"/>
          <w:w w:val="100"/>
          <w:sz w:val="32"/>
          <w:szCs w:val="32"/>
        </w:rPr>
        <w:fldChar w:fldCharType="separate"/>
      </w:r>
      <w:r>
        <w:rPr>
          <w:rFonts w:hint="eastAsia" w:hAnsi="黑体"/>
          <w:w w:val="100"/>
          <w:sz w:val="32"/>
          <w:szCs w:val="32"/>
        </w:rPr>
        <w:t>中国铸造</w:t>
      </w:r>
      <w:r>
        <w:rPr>
          <w:rFonts w:hAnsi="黑体"/>
          <w:w w:val="100"/>
          <w:sz w:val="32"/>
          <w:szCs w:val="32"/>
        </w:rPr>
        <w:t>协会</w:t>
      </w:r>
      <w:r>
        <w:rPr>
          <w:rFonts w:hAnsi="黑体"/>
          <w:w w:val="100"/>
          <w:sz w:val="32"/>
          <w:szCs w:val="32"/>
        </w:rPr>
        <w:fldChar w:fldCharType="end"/>
      </w:r>
      <w:bookmarkEnd w:id="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ind w:left="1081" w:hanging="661"/>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567" w:bottom="851" w:left="1418" w:header="1418" w:footer="1134" w:gutter="0"/>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3302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iuhLX&#10;AAAADgEAAA8AAAAAAAAAAQAgAAAAIgAAAGRycy9kb3ducmV2LnhtbFBLAQIUABQAAAAIAIdO4kBN&#10;ksv96AEAALgDAAAOAAAAAAAAAAEAIAAAACYBAABkcnMvZTJvRG9jLnhtbFBLBQYAAAAABgAGAFkB&#10;AACABQAAAAA=&#10;">
                <v:fill on="f" focussize="0,0"/>
                <v:stroke color="#000000" joinstyle="round"/>
                <v:imagedata o:title=""/>
                <o:lock v:ext="edit" aspectratio="f"/>
                <w10:anchorlock/>
              </v:line>
            </w:pict>
          </mc:Fallback>
        </mc:AlternateContent>
      </w:r>
    </w:p>
    <w:p>
      <w:pPr>
        <w:pStyle w:val="95"/>
        <w:spacing w:after="360"/>
        <w:rPr>
          <w:spacing w:val="320"/>
        </w:rPr>
      </w:pPr>
      <w:bookmarkStart w:id="5" w:name="BookMark1"/>
    </w:p>
    <w:p>
      <w:pPr>
        <w:pStyle w:val="95"/>
        <w:spacing w:after="360"/>
      </w:pPr>
      <w:r>
        <w:rPr>
          <w:rFonts w:hint="eastAsia"/>
          <w:spacing w:val="320"/>
        </w:rPr>
        <w:t>目</w:t>
      </w:r>
      <w:r>
        <w:rPr>
          <w:rFonts w:hint="eastAsia"/>
        </w:rPr>
        <w:t>次</w:t>
      </w:r>
    </w:p>
    <w:p>
      <w:pPr>
        <w:pStyle w:val="21"/>
        <w:tabs>
          <w:tab w:val="right" w:leader="dot" w:pos="9354"/>
        </w:tabs>
        <w:adjustRightInd/>
        <w:spacing w:line="340" w:lineRule="exact"/>
        <w:ind w:firstLine="420" w:firstLineChars="200"/>
        <w:rPr>
          <w:rFonts w:ascii="Times New Roman" w:hAnsi="Times New Roman"/>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"_Toc17715" </w:instrText>
      </w:r>
      <w:r>
        <w:fldChar w:fldCharType="separate"/>
      </w:r>
      <w:r>
        <w:rPr>
          <w:rFonts w:ascii="Times New Roman" w:hAns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_Toc17715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"_Toc11546" </w:instrText>
      </w:r>
      <w:r>
        <w:fldChar w:fldCharType="separate"/>
      </w:r>
      <w:r>
        <w:rPr>
          <w:rFonts w:ascii="Times New Roman" w:hAnsi="Times New Roman" w:eastAsia="黑体"/>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_Toc11546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"_Toc26317" </w:instrText>
      </w:r>
      <w:r>
        <w:fldChar w:fldCharType="separate"/>
      </w:r>
      <w:r>
        <w:rPr>
          <w:rFonts w:ascii="Times New Roman" w:hAnsi="Times New Roman" w:eastAsia="黑体"/>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_Toc26317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"_Toc31472" </w:instrText>
      </w:r>
      <w:r>
        <w:fldChar w:fldCharType="separate"/>
      </w:r>
      <w:r>
        <w:rPr>
          <w:rFonts w:ascii="Times New Roman" w:hAnsi="Times New Roman" w:eastAsia="黑体"/>
        </w:rPr>
        <w:t xml:space="preserve">3 </w:t>
      </w:r>
      <w:r>
        <w:rPr>
          <w:rFonts w:ascii="Times New Roman" w:hAnsi="Times New Roman"/>
        </w:rPr>
        <w:t>术语、定义和缩略语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_Toc31472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"_Toc31361" </w:instrText>
      </w:r>
      <w:r>
        <w:fldChar w:fldCharType="separate"/>
      </w:r>
      <w:r>
        <w:rPr>
          <w:rFonts w:ascii="Times New Roman" w:hAnsi="Times New Roman" w:eastAsia="黑体"/>
        </w:rPr>
        <w:t xml:space="preserve">4 </w:t>
      </w:r>
      <w:r>
        <w:rPr>
          <w:rFonts w:ascii="Times New Roman" w:hAnsi="Times New Roman"/>
        </w:rPr>
        <w:t>牌号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_Toc31361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"_Toc2252" </w:instrText>
      </w:r>
      <w:r>
        <w:fldChar w:fldCharType="separate"/>
      </w:r>
      <w:r>
        <w:rPr>
          <w:rFonts w:ascii="Times New Roman" w:hAnsi="Times New Roman" w:eastAsia="黑体"/>
        </w:rPr>
        <w:t xml:space="preserve">5 </w:t>
      </w:r>
      <w:r>
        <w:rPr>
          <w:rFonts w:ascii="Times New Roman" w:hAnsi="Times New Roman"/>
        </w:rPr>
        <w:t>订货信息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"_Toc13349" </w:instrText>
      </w:r>
      <w:r>
        <w:fldChar w:fldCharType="separate"/>
      </w:r>
      <w:r>
        <w:rPr>
          <w:rFonts w:ascii="Times New Roman" w:hAnsi="Times New Roman" w:eastAsia="黑体"/>
        </w:rPr>
        <w:t xml:space="preserve">6 </w:t>
      </w:r>
      <w:r>
        <w:rPr>
          <w:rFonts w:ascii="Times New Roman" w:hAnsi="Times New Roman"/>
        </w:rPr>
        <w:t>生产方法和化学成分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_Toc13349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"_Toc30691" </w:instrText>
      </w:r>
      <w:r>
        <w:fldChar w:fldCharType="separate"/>
      </w:r>
      <w:r>
        <w:rPr>
          <w:rFonts w:ascii="Times New Roman" w:hAnsi="Times New Roman" w:eastAsia="黑体"/>
        </w:rPr>
        <w:t xml:space="preserve">7 </w:t>
      </w:r>
      <w:r>
        <w:rPr>
          <w:rFonts w:ascii="Times New Roman" w:hAns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_Toc30691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"_Toc16890" </w:instrText>
      </w:r>
      <w:r>
        <w:fldChar w:fldCharType="separate"/>
      </w:r>
      <w:r>
        <w:rPr>
          <w:rFonts w:ascii="Times New Roman" w:hAnsi="Times New Roman" w:eastAsia="黑体"/>
        </w:rPr>
        <w:t xml:space="preserve">8 </w:t>
      </w:r>
      <w:r>
        <w:rPr>
          <w:rFonts w:ascii="Times New Roman" w:hAnsi="Times New Roman"/>
        </w:rPr>
        <w:t>试样制备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_Toc16890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"_Toc12206" </w:instrText>
      </w:r>
      <w:r>
        <w:fldChar w:fldCharType="separate"/>
      </w:r>
      <w:r>
        <w:rPr>
          <w:rFonts w:ascii="Times New Roman" w:hAnsi="Times New Roman" w:eastAsia="黑体"/>
        </w:rPr>
        <w:t xml:space="preserve">9 </w:t>
      </w:r>
      <w:r>
        <w:rPr>
          <w:rFonts w:ascii="Times New Roman" w:hAnsi="Times New Roman"/>
        </w:rPr>
        <w:t>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_Toc12206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"_Toc7895" </w:instrText>
      </w:r>
      <w:r>
        <w:fldChar w:fldCharType="separate"/>
      </w:r>
      <w:r>
        <w:rPr>
          <w:rFonts w:ascii="Times New Roman" w:hAnsi="Times New Roman" w:eastAsia="黑体"/>
        </w:rPr>
        <w:t xml:space="preserve">10 </w:t>
      </w:r>
      <w:r>
        <w:rPr>
          <w:rFonts w:ascii="Times New Roman" w:hAnsi="Times New Roman"/>
        </w:rPr>
        <w:t>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_Toc7895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"_Toc5119" </w:instrText>
      </w:r>
      <w:r>
        <w:fldChar w:fldCharType="separate"/>
      </w:r>
      <w:r>
        <w:rPr>
          <w:rFonts w:ascii="Times New Roman" w:hAnsi="Times New Roman" w:eastAsia="黑体"/>
        </w:rPr>
        <w:t xml:space="preserve">11 </w:t>
      </w:r>
      <w:r>
        <w:rPr>
          <w:rFonts w:ascii="Times New Roman" w:hAnsi="Times New Roman"/>
        </w:rPr>
        <w:t>标志和质量证明书</w:t>
      </w:r>
      <w:r>
        <w:rPr>
          <w:rFonts w:ascii="Times New Roman" w:hAnsi="Times New Roman"/>
        </w:rPr>
        <w:tab/>
      </w:r>
      <w:r>
        <w:rPr>
          <w:rFonts w:ascii="Times New Roman" w:hAnsi="Times New Roman"/>
        </w:rPr>
        <w:t>11</w:t>
      </w:r>
      <w:r>
        <w:rPr>
          <w:rFonts w:ascii="Times New Roman" w:hAnsi="Times New Roman"/>
        </w:rPr>
        <w:fldChar w:fldCharType="end"/>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"_Toc27211" </w:instrText>
      </w:r>
      <w:r>
        <w:fldChar w:fldCharType="separate"/>
      </w:r>
      <w:r>
        <w:rPr>
          <w:rFonts w:ascii="Times New Roman" w:hAnsi="Times New Roman" w:eastAsia="黑体"/>
        </w:rPr>
        <w:t xml:space="preserve">12 </w:t>
      </w:r>
      <w:r>
        <w:rPr>
          <w:rFonts w:ascii="Times New Roman" w:hAnsi="Times New Roman"/>
        </w:rPr>
        <w:t>防锈、包装和储运</w:t>
      </w:r>
      <w:r>
        <w:rPr>
          <w:rFonts w:ascii="Times New Roman" w:hAnsi="Times New Roman"/>
        </w:rPr>
        <w:tab/>
      </w:r>
      <w:r>
        <w:rPr>
          <w:rFonts w:ascii="Times New Roman" w:hAnsi="Times New Roman"/>
        </w:rPr>
        <w:t>12</w:t>
      </w:r>
      <w:r>
        <w:rPr>
          <w:rFonts w:ascii="Times New Roman" w:hAnsi="Times New Roman"/>
        </w:rPr>
        <w:fldChar w:fldCharType="end"/>
      </w:r>
    </w:p>
    <w:p>
      <w:pPr>
        <w:adjustRightInd/>
        <w:spacing w:line="340" w:lineRule="exact"/>
        <w:ind w:firstLine="420" w:firstLineChars="200"/>
        <w:rPr>
          <w:rFonts w:ascii="Times New Roman" w:hAnsi="Times New Roman"/>
        </w:rPr>
      </w:pPr>
    </w:p>
    <w:p>
      <w:pPr>
        <w:pStyle w:val="21"/>
        <w:tabs>
          <w:tab w:val="right" w:leader="dot" w:pos="9354"/>
        </w:tabs>
        <w:adjustRightInd/>
        <w:spacing w:line="340" w:lineRule="exact"/>
        <w:ind w:firstLine="420" w:firstLineChars="200"/>
        <w:rPr>
          <w:rFonts w:ascii="Times New Roman" w:hAnsi="Times New Roman"/>
        </w:rPr>
      </w:pPr>
      <w:r>
        <w:rPr>
          <w:rFonts w:ascii="Times New Roman"/>
        </w:rPr>
        <w:fldChar w:fldCharType="end"/>
      </w:r>
      <w:bookmarkStart w:id="6" w:name="muci"/>
      <w:bookmarkEnd w:id="6"/>
      <w:r>
        <w:rPr>
          <w:rFonts w:ascii="Times New Roman" w:hAnsi="Times New Roman"/>
        </w:rPr>
        <w:fldChar w:fldCharType="begin"/>
      </w:r>
      <w:r>
        <w:rPr>
          <w:rFonts w:ascii="Times New Roman" w:hAnsi="Times New Roman"/>
        </w:rPr>
        <w:instrText xml:space="preserve"> HYPERLINK \l "_Toc7895" </w:instrText>
      </w:r>
      <w:r>
        <w:rPr>
          <w:rFonts w:ascii="Times New Roman" w:hAnsi="Times New Roman"/>
        </w:rPr>
        <w:fldChar w:fldCharType="separate"/>
      </w:r>
      <w:r>
        <w:rPr>
          <w:rFonts w:hint="eastAsia" w:ascii="Times New Roman" w:hAnsi="Times New Roman"/>
        </w:rPr>
        <w:t>表1</w:t>
      </w:r>
      <w:r>
        <w:rPr>
          <w:rFonts w:ascii="Times New Roman" w:hAnsi="Times New Roman"/>
        </w:rPr>
        <w:t>高强度高塑性球墨铸铁件单铸、并排或附铸试样力学性能要求</w:t>
      </w:r>
      <w:r>
        <w:rPr>
          <w:rFonts w:ascii="Times New Roman" w:hAnsi="Times New Roman"/>
        </w:rPr>
        <w:tab/>
      </w:r>
      <w:r>
        <w:rPr>
          <w:rFonts w:ascii="Times New Roman" w:hAnsi="Times New Roman"/>
        </w:rPr>
        <w:fldChar w:fldCharType="end"/>
      </w:r>
      <w:r>
        <w:rPr>
          <w:rFonts w:ascii="Times New Roman" w:hAnsi="Times New Roman"/>
        </w:rPr>
        <w:t>4</w:t>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"_Toc7895" </w:instrText>
      </w:r>
      <w:r>
        <w:fldChar w:fldCharType="separate"/>
      </w:r>
      <w:r>
        <w:rPr>
          <w:rFonts w:hint="eastAsia" w:ascii="Times New Roman" w:hAnsi="Times New Roman"/>
        </w:rPr>
        <w:t>表</w:t>
      </w:r>
      <w:r>
        <w:rPr>
          <w:rFonts w:ascii="Times New Roman" w:hAnsi="Times New Roman"/>
        </w:rPr>
        <w:t>2高强度高塑性球墨铸铁件的布氏硬度要求</w:t>
      </w:r>
      <w:r>
        <w:rPr>
          <w:rFonts w:ascii="Times New Roman" w:hAnsi="Times New Roman"/>
        </w:rPr>
        <w:tab/>
      </w:r>
      <w:r>
        <w:rPr>
          <w:rFonts w:ascii="Times New Roman" w:hAnsi="Times New Roman"/>
        </w:rPr>
        <w:fldChar w:fldCharType="end"/>
      </w:r>
      <w:r>
        <w:rPr>
          <w:rFonts w:ascii="Times New Roman" w:hAnsi="Times New Roman"/>
        </w:rPr>
        <w:t>5</w:t>
      </w:r>
    </w:p>
    <w:p>
      <w:pPr>
        <w:pStyle w:val="21"/>
        <w:tabs>
          <w:tab w:val="right" w:leader="dot" w:pos="9354"/>
        </w:tabs>
        <w:adjustRightInd/>
        <w:spacing w:line="340" w:lineRule="exact"/>
        <w:ind w:firstLine="420" w:firstLineChars="200"/>
        <w:rPr>
          <w:rFonts w:ascii="Times New Roman" w:hAnsi="Times New Roman"/>
        </w:rPr>
      </w:pPr>
      <w:r>
        <w:fldChar w:fldCharType="begin"/>
      </w:r>
      <w:r>
        <w:instrText xml:space="preserve"> HYPERLINK \l "_Toc5119" </w:instrText>
      </w:r>
      <w:r>
        <w:fldChar w:fldCharType="separate"/>
      </w:r>
      <w:r>
        <w:rPr>
          <w:rFonts w:ascii="Times New Roman" w:hAnsi="Times New Roman"/>
        </w:rPr>
        <w:t>表3高强度高塑性球墨铸铁件</w:t>
      </w:r>
      <w:r>
        <w:rPr>
          <w:rFonts w:hint="eastAsia"/>
        </w:rPr>
        <w:t>检验项目检验频率和检验数量</w:t>
      </w:r>
      <w:r>
        <w:rPr>
          <w:rFonts w:hint="eastAsia"/>
        </w:rPr>
        <w:fldChar w:fldCharType="end"/>
      </w:r>
      <w:r>
        <w:rPr>
          <w:rFonts w:ascii="Times New Roman"/>
        </w:rPr>
        <w:fldChar w:fldCharType="begin"/>
      </w:r>
      <w:r>
        <w:rPr>
          <w:rFonts w:ascii="Times New Roman"/>
        </w:rPr>
        <w:instrText xml:space="preserve"> HYPERLINK \l "_Toc5119" </w:instrText>
      </w:r>
      <w:r>
        <w:rPr>
          <w:rFonts w:ascii="Times New Roman"/>
        </w:rPr>
        <w:fldChar w:fldCharType="separate"/>
      </w:r>
      <w:r>
        <w:rPr>
          <w:rFonts w:ascii="Times New Roman"/>
        </w:rPr>
        <w:tab/>
      </w:r>
      <w:r>
        <w:rPr>
          <w:rFonts w:ascii="Times New Roman" w:hAnsi="Times New Roman"/>
        </w:rPr>
        <w:t>7</w:t>
      </w:r>
    </w:p>
    <w:p>
      <w:pPr>
        <w:pStyle w:val="116"/>
        <w:numPr>
          <w:ilvl w:val="0"/>
          <w:numId w:val="0"/>
        </w:numPr>
        <w:spacing w:beforeLines="0" w:afterLines="0" w:line="340" w:lineRule="exact"/>
        <w:ind w:firstLine="420" w:firstLineChars="200"/>
        <w:jc w:val="left"/>
        <w:rPr>
          <w:rFonts w:ascii="Times New Roman"/>
        </w:rPr>
      </w:pPr>
      <w:r>
        <w:rPr>
          <w:rFonts w:ascii="Times New Roman" w:eastAsia="宋体"/>
          <w:kern w:val="2"/>
          <w:szCs w:val="21"/>
        </w:rPr>
        <w:tab/>
      </w:r>
      <w:r>
        <w:rPr>
          <w:rFonts w:ascii="Times New Roman" w:eastAsia="宋体"/>
          <w:kern w:val="2"/>
          <w:szCs w:val="21"/>
        </w:rPr>
        <w:fldChar w:fldCharType="end"/>
      </w:r>
    </w:p>
    <w:p>
      <w:pPr>
        <w:pStyle w:val="60"/>
        <w:ind w:left="420" w:firstLine="420"/>
        <w:sectPr>
          <w:headerReference r:id="rId11" w:type="default"/>
          <w:footerReference r:id="rId13" w:type="default"/>
          <w:headerReference r:id="rId12" w:type="even"/>
          <w:pgSz w:w="11906" w:h="16838"/>
          <w:pgMar w:top="1134" w:right="1134" w:bottom="1134" w:left="1418" w:header="1134" w:footer="1134" w:gutter="0"/>
          <w:pgNumType w:fmt="upperRoman" w:start="1"/>
          <w:cols w:space="425" w:num="1"/>
          <w:formProt w:val="0"/>
          <w:docGrid w:linePitch="312" w:charSpace="0"/>
        </w:sectPr>
      </w:pPr>
    </w:p>
    <w:bookmarkEnd w:id="5"/>
    <w:p>
      <w:pPr>
        <w:pStyle w:val="93"/>
        <w:spacing w:after="360"/>
      </w:pPr>
      <w:bookmarkStart w:id="7" w:name="_Toc17715"/>
      <w:bookmarkStart w:id="8" w:name="BookMark2"/>
    </w:p>
    <w:p>
      <w:pPr>
        <w:pStyle w:val="93"/>
        <w:spacing w:after="360"/>
      </w:pPr>
      <w:r>
        <w:rPr>
          <w:spacing w:val="320"/>
        </w:rPr>
        <w:t>前</w:t>
      </w:r>
      <w:r>
        <w:t>言</w:t>
      </w:r>
      <w:bookmarkEnd w:id="7"/>
    </w:p>
    <w:p>
      <w:pPr>
        <w:pStyle w:val="60"/>
        <w:spacing w:line="340" w:lineRule="exact"/>
        <w:ind w:firstLine="420"/>
        <w:rPr>
          <w:rFonts w:ascii="Times New Roman"/>
        </w:rPr>
      </w:pPr>
      <w:r>
        <w:rPr>
          <w:rFonts w:hint="eastAsia" w:ascii="Times New Roman" w:hAnsi="宋体"/>
        </w:rPr>
        <w:t>本文件按照</w:t>
      </w:r>
      <w:r>
        <w:rPr>
          <w:rFonts w:hint="eastAsia" w:ascii="Times New Roman"/>
        </w:rPr>
        <w:t>GB/T</w:t>
      </w:r>
      <w:r>
        <w:rPr>
          <w:rFonts w:ascii="Times New Roman"/>
        </w:rPr>
        <w:t xml:space="preserve"> </w:t>
      </w:r>
      <w:r>
        <w:rPr>
          <w:rFonts w:hint="eastAsia" w:ascii="Times New Roman"/>
        </w:rPr>
        <w:t>1.1</w:t>
      </w:r>
      <w:r>
        <w:rPr>
          <w:rFonts w:ascii="Times New Roman"/>
        </w:rPr>
        <w:t xml:space="preserve"> </w:t>
      </w:r>
      <w:r>
        <w:rPr>
          <w:rFonts w:hint="eastAsia" w:ascii="Times New Roman"/>
        </w:rPr>
        <w:t>— 2020</w:t>
      </w:r>
      <w:r>
        <w:rPr>
          <w:rFonts w:ascii="Times New Roman"/>
        </w:rPr>
        <w:t xml:space="preserve"> </w:t>
      </w:r>
      <w:r>
        <w:rPr>
          <w:rFonts w:hint="eastAsia" w:ascii="Times New Roman" w:hAnsi="宋体"/>
        </w:rPr>
        <w:t>《标准化工作导则</w:t>
      </w:r>
      <w:r>
        <w:rPr>
          <w:rFonts w:ascii="Times New Roman"/>
        </w:rPr>
        <w:t xml:space="preserve">  </w:t>
      </w:r>
      <w:r>
        <w:rPr>
          <w:rFonts w:hint="eastAsia" w:ascii="Times New Roman" w:hAnsi="宋体"/>
        </w:rPr>
        <w:t xml:space="preserve">第 </w:t>
      </w:r>
      <w:r>
        <w:rPr>
          <w:rFonts w:hint="eastAsia" w:ascii="Times New Roman"/>
        </w:rPr>
        <w:t>1</w:t>
      </w:r>
      <w:r>
        <w:rPr>
          <w:rFonts w:ascii="Times New Roman"/>
        </w:rPr>
        <w:t xml:space="preserve"> </w:t>
      </w:r>
      <w:r>
        <w:rPr>
          <w:rFonts w:hint="eastAsia" w:ascii="Times New Roman" w:hAnsi="宋体"/>
        </w:rPr>
        <w:t>部分：标准化文件的结构和起草规则》的规定起草。</w:t>
      </w:r>
    </w:p>
    <w:p>
      <w:pPr>
        <w:pStyle w:val="60"/>
        <w:spacing w:line="340" w:lineRule="exact"/>
        <w:ind w:firstLine="420"/>
        <w:rPr>
          <w:rFonts w:ascii="Times New Roman"/>
        </w:rPr>
      </w:pPr>
      <w:r>
        <w:rPr>
          <w:rFonts w:hint="eastAsia" w:ascii="Times New Roman" w:hAnsi="宋体"/>
        </w:rPr>
        <w:t>请注意本文件的某些内容可能涉及专利。本文件的发布机构不承担识别专利的责任。</w:t>
      </w:r>
    </w:p>
    <w:p>
      <w:pPr>
        <w:pStyle w:val="60"/>
        <w:spacing w:line="340" w:lineRule="exact"/>
        <w:ind w:firstLine="420"/>
        <w:rPr>
          <w:rFonts w:ascii="Times New Roman" w:hAnsi="宋体"/>
        </w:rPr>
      </w:pPr>
      <w:r>
        <w:rPr>
          <w:rFonts w:hint="eastAsia" w:ascii="Times New Roman" w:hAnsi="宋体"/>
        </w:rPr>
        <w:t>本文件由中国铸造协会铸铁工作委员会提出。</w:t>
      </w:r>
    </w:p>
    <w:p>
      <w:pPr>
        <w:pStyle w:val="60"/>
        <w:spacing w:line="340" w:lineRule="exact"/>
        <w:ind w:firstLine="420"/>
        <w:rPr>
          <w:rFonts w:ascii="Times New Roman" w:hAnsi="宋体"/>
        </w:rPr>
      </w:pPr>
      <w:r>
        <w:rPr>
          <w:rFonts w:hint="eastAsia" w:ascii="Times New Roman" w:hAnsi="宋体"/>
        </w:rPr>
        <w:t>本文件由中国铸造协会归口。</w:t>
      </w:r>
    </w:p>
    <w:p>
      <w:pPr>
        <w:pStyle w:val="60"/>
        <w:spacing w:line="340" w:lineRule="exact"/>
        <w:ind w:firstLine="420"/>
        <w:rPr>
          <w:rFonts w:ascii="Times New Roman" w:hAnsi="宋体"/>
        </w:rPr>
      </w:pPr>
      <w:r>
        <w:rPr>
          <w:rFonts w:hint="eastAsia" w:ascii="Times New Roman" w:hAnsi="宋体"/>
        </w:rPr>
        <w:t>本文件起草单位：。</w:t>
      </w:r>
    </w:p>
    <w:p>
      <w:pPr>
        <w:pStyle w:val="60"/>
        <w:spacing w:line="340" w:lineRule="exact"/>
        <w:ind w:firstLine="420"/>
        <w:rPr>
          <w:rFonts w:ascii="Times New Roman" w:hAnsi="宋体"/>
        </w:rPr>
      </w:pPr>
      <w:r>
        <w:rPr>
          <w:rFonts w:hint="eastAsia" w:ascii="Times New Roman" w:hAnsi="宋体"/>
        </w:rPr>
        <w:t xml:space="preserve">本文件主要起草人：。 </w:t>
      </w:r>
    </w:p>
    <w:p>
      <w:pPr>
        <w:pStyle w:val="60"/>
        <w:spacing w:line="340" w:lineRule="exact"/>
        <w:ind w:firstLine="420"/>
        <w:rPr>
          <w:rFonts w:ascii="Times New Roman" w:hAnsi="宋体"/>
        </w:rPr>
      </w:pPr>
    </w:p>
    <w:p>
      <w:pPr>
        <w:pStyle w:val="60"/>
        <w:spacing w:line="340" w:lineRule="exact"/>
        <w:ind w:firstLine="420"/>
        <w:sectPr>
          <w:pgSz w:w="11906" w:h="16838"/>
          <w:pgMar w:top="1134" w:right="1134" w:bottom="1134" w:left="1418" w:header="1134" w:footer="1134" w:gutter="0"/>
          <w:pgNumType w:fmt="upperRoman"/>
          <w:cols w:space="425" w:num="1"/>
          <w:formProt w:val="0"/>
          <w:docGrid w:linePitch="312" w:charSpace="0"/>
        </w:sectPr>
      </w:pPr>
      <w:r>
        <w:rPr>
          <w:rFonts w:hint="eastAsia" w:ascii="Times New Roman" w:hAnsi="宋体"/>
        </w:rPr>
        <w:t>本文件于202×年××月××</w:t>
      </w:r>
      <w:r>
        <w:rPr>
          <w:rFonts w:ascii="Times New Roman" w:hAnsi="宋体"/>
        </w:rPr>
        <w:t>日</w:t>
      </w:r>
      <w:r>
        <w:rPr>
          <w:rFonts w:hint="eastAsia" w:ascii="Times New Roman" w:hAnsi="宋体"/>
        </w:rPr>
        <w:t>首次发布。</w:t>
      </w:r>
    </w:p>
    <w:bookmarkEnd w:id="8"/>
    <w:p>
      <w:pPr>
        <w:pStyle w:val="60"/>
        <w:spacing w:line="340" w:lineRule="exact"/>
        <w:ind w:firstLine="0" w:firstLineChars="0"/>
      </w:pPr>
      <w:bookmarkStart w:id="9" w:name="BookMark3"/>
    </w:p>
    <w:bookmarkEnd w:id="9"/>
    <w:p>
      <w:pPr>
        <w:spacing w:line="20" w:lineRule="exact"/>
        <w:ind w:left="1175" w:hanging="755"/>
        <w:jc w:val="center"/>
        <w:rPr>
          <w:rFonts w:ascii="黑体" w:hAnsi="黑体" w:eastAsia="黑体"/>
          <w:sz w:val="32"/>
          <w:szCs w:val="32"/>
        </w:rPr>
      </w:pPr>
      <w:bookmarkStart w:id="10" w:name="BookMark4"/>
    </w:p>
    <w:p>
      <w:pPr>
        <w:spacing w:line="20" w:lineRule="exact"/>
        <w:ind w:left="1175" w:hanging="755"/>
        <w:jc w:val="center"/>
        <w:rPr>
          <w:rFonts w:ascii="黑体" w:hAnsi="黑体" w:eastAsia="黑体"/>
          <w:sz w:val="32"/>
          <w:szCs w:val="32"/>
        </w:rPr>
      </w:pPr>
    </w:p>
    <w:sdt>
      <w:sdtPr>
        <w:tag w:val="NEW_STAND_NAME"/>
        <w:id w:val="595910757"/>
        <w:lock w:val="sdtLocked"/>
        <w:placeholder>
          <w:docPart w:val="91BBAD7AAB2A4898A78FAC79EEF72E61"/>
        </w:placeholder>
      </w:sdtPr>
      <w:sdtContent>
        <w:p>
          <w:pPr>
            <w:pStyle w:val="181"/>
            <w:spacing w:before="240" w:beforeLines="100" w:after="528" w:afterLines="220"/>
            <w:ind w:left="1175" w:hanging="755"/>
          </w:pPr>
          <w:bookmarkStart w:id="11" w:name="_Toc48057242"/>
          <w:bookmarkStart w:id="12" w:name="_Toc468879452"/>
          <w:bookmarkStart w:id="13" w:name="NEW_STAND_NAME"/>
          <w:bookmarkStart w:id="14" w:name="_Toc466293385"/>
          <w:r>
            <w:rPr>
              <w:rFonts w:hint="eastAsia"/>
            </w:rPr>
            <w:t>高强度高塑性球墨铸铁件</w:t>
          </w:r>
        </w:p>
      </w:sdtContent>
    </w:sdt>
    <w:bookmarkEnd w:id="11"/>
    <w:bookmarkEnd w:id="12"/>
    <w:bookmarkEnd w:id="13"/>
    <w:bookmarkEnd w:id="14"/>
    <w:p>
      <w:pPr>
        <w:pStyle w:val="108"/>
        <w:spacing w:before="240" w:after="240" w:line="340" w:lineRule="exact"/>
      </w:pPr>
      <w:bookmarkStart w:id="15" w:name="_Toc24884211"/>
      <w:bookmarkStart w:id="16" w:name="_Toc17233325"/>
      <w:bookmarkStart w:id="17" w:name="_Toc26648465"/>
      <w:bookmarkStart w:id="18" w:name="_Toc24884218"/>
      <w:bookmarkStart w:id="19" w:name="_Toc26986530"/>
      <w:bookmarkStart w:id="20" w:name="_Toc11546"/>
      <w:bookmarkStart w:id="21" w:name="_Toc26718930"/>
      <w:bookmarkStart w:id="22" w:name="_Toc26986771"/>
      <w:bookmarkStart w:id="23" w:name="_Toc17233333"/>
      <w:r>
        <w:rPr>
          <w:rFonts w:hint="eastAsia"/>
        </w:rPr>
        <w:t>范围</w:t>
      </w:r>
      <w:bookmarkEnd w:id="15"/>
      <w:bookmarkEnd w:id="16"/>
      <w:bookmarkEnd w:id="17"/>
      <w:bookmarkEnd w:id="18"/>
      <w:bookmarkEnd w:id="19"/>
      <w:bookmarkEnd w:id="20"/>
      <w:bookmarkEnd w:id="21"/>
      <w:bookmarkEnd w:id="22"/>
      <w:bookmarkEnd w:id="23"/>
    </w:p>
    <w:p>
      <w:pPr>
        <w:pStyle w:val="60"/>
        <w:spacing w:line="340" w:lineRule="exact"/>
        <w:ind w:firstLine="420"/>
        <w:rPr>
          <w:rFonts w:ascii="Times New Roman"/>
        </w:rPr>
      </w:pPr>
      <w:bookmarkStart w:id="24" w:name="_Toc24884219"/>
      <w:bookmarkStart w:id="25" w:name="_Toc17233334"/>
      <w:bookmarkStart w:id="26" w:name="_Toc17233326"/>
      <w:bookmarkStart w:id="27" w:name="_Toc24884212"/>
      <w:bookmarkStart w:id="28" w:name="_Toc26648466"/>
      <w:r>
        <w:rPr>
          <w:rFonts w:hint="eastAsia" w:ascii="Times New Roman"/>
        </w:rPr>
        <w:t>本文件规定了高强度高塑性球墨铸铁件的术语和定义，牌号，订货信息，生产方法和化学成分，技术要求，试样制备，试验方法，检验规则，标志和质量证明书，防锈，包装和储运。</w:t>
      </w:r>
    </w:p>
    <w:p>
      <w:pPr>
        <w:pStyle w:val="238"/>
        <w:spacing w:line="340" w:lineRule="exact"/>
        <w:rPr>
          <w:rFonts w:ascii="Times New Roman"/>
        </w:rPr>
      </w:pPr>
      <w:r>
        <w:rPr>
          <w:rFonts w:hint="eastAsia" w:ascii="Times New Roman"/>
        </w:rPr>
        <w:t>本文件适用于铁型覆砂、金属型和壳型背丸生产的高强度高塑性球墨铸铁件（简称：铸件）。其他铸造方法生产的高强度高塑性球墨铸铁件，可参照使用。</w:t>
      </w:r>
    </w:p>
    <w:p>
      <w:pPr>
        <w:pStyle w:val="238"/>
        <w:spacing w:line="340" w:lineRule="exact"/>
        <w:rPr>
          <w:rFonts w:ascii="Times New Roman"/>
        </w:rPr>
      </w:pPr>
      <w:r>
        <w:rPr>
          <w:rFonts w:hint="eastAsia"/>
        </w:rPr>
        <w:t>本文件不适用于等温淬火球墨铸铁件的生产。</w:t>
      </w:r>
    </w:p>
    <w:p>
      <w:pPr>
        <w:pStyle w:val="108"/>
        <w:spacing w:before="240" w:after="240" w:line="340" w:lineRule="exact"/>
        <w:ind w:left="919" w:hanging="919"/>
      </w:pPr>
      <w:bookmarkStart w:id="29" w:name="_Toc26986531"/>
      <w:bookmarkStart w:id="30" w:name="_Toc26986772"/>
      <w:bookmarkStart w:id="31" w:name="_Toc26718931"/>
      <w:r>
        <w:rPr>
          <w:rFonts w:hint="eastAsia" w:ascii="Times New Roman"/>
        </w:rPr>
        <w:t xml:space="preserve"> </w:t>
      </w:r>
      <w:bookmarkStart w:id="32" w:name="_Toc26317"/>
      <w:r>
        <w:rPr>
          <w:rFonts w:hint="eastAsia"/>
        </w:rPr>
        <w:t>规范性引用文件</w:t>
      </w:r>
      <w:bookmarkEnd w:id="24"/>
      <w:bookmarkEnd w:id="25"/>
      <w:bookmarkEnd w:id="26"/>
      <w:bookmarkEnd w:id="27"/>
      <w:bookmarkEnd w:id="28"/>
      <w:bookmarkEnd w:id="29"/>
      <w:bookmarkEnd w:id="30"/>
      <w:bookmarkEnd w:id="31"/>
      <w:bookmarkEnd w:id="32"/>
    </w:p>
    <w:sdt>
      <w:sdtPr>
        <w:rPr>
          <w:rFonts w:hint="eastAsia"/>
        </w:rPr>
        <w:id w:val="715848253"/>
        <w:placeholder>
          <w:docPart w:val="DF14D58307F4451C868595AB4A0729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spacing w:line="34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223.3</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钢铁及合金化学分析方法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二安替比林甲烷磷钼酸重量法测定磷量</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223.12  钢铁及合金化学分析方法  碳酸钠分离-二苯碳酰二</w:t>
      </w:r>
      <w:r>
        <w:rPr>
          <w:rFonts w:ascii="Times New Roman" w:hAnsi="Times New Roman"/>
          <w:color w:val="000000" w:themeColor="text1"/>
          <w14:textFill>
            <w14:solidFill>
              <w14:schemeClr w14:val="tx1"/>
            </w14:solidFill>
          </w14:textFill>
        </w:rPr>
        <w:t>肼</w:t>
      </w:r>
      <w:r>
        <w:rPr>
          <w:rFonts w:hint="eastAsia" w:ascii="Times New Roman" w:hAnsi="Times New Roman"/>
          <w:color w:val="000000" w:themeColor="text1"/>
          <w14:textFill>
            <w14:solidFill>
              <w14:schemeClr w14:val="tx1"/>
            </w14:solidFill>
          </w14:textFill>
        </w:rPr>
        <w:t>光度法测定</w:t>
      </w:r>
      <w:r>
        <w:rPr>
          <w:rFonts w:ascii="Times New Roman" w:hAnsi="Times New Roman"/>
          <w:color w:val="000000" w:themeColor="text1"/>
          <w14:textFill>
            <w14:solidFill>
              <w14:schemeClr w14:val="tx1"/>
            </w14:solidFill>
          </w14:textFill>
        </w:rPr>
        <w:t>铬</w:t>
      </w:r>
      <w:r>
        <w:rPr>
          <w:rFonts w:hint="eastAsia" w:ascii="Times New Roman" w:hAnsi="Times New Roman"/>
          <w:color w:val="000000" w:themeColor="text1"/>
          <w14:textFill>
            <w14:solidFill>
              <w14:schemeClr w14:val="tx1"/>
            </w14:solidFill>
          </w14:textFill>
        </w:rPr>
        <w:t>量</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223.18</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钢铁及合金化学分析方法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硫代硫酸钠分离-碘量法测定铜量</w:t>
      </w:r>
    </w:p>
    <w:p>
      <w:pPr>
        <w:pStyle w:val="238"/>
        <w:spacing w:line="340" w:lineRule="exact"/>
        <w:ind w:left="420" w:firstLine="4" w:firstLineChars="2"/>
        <w:rPr>
          <w:rFonts w:ascii="Times New Roman" w:hAnsi="Times New Roman"/>
        </w:rPr>
      </w:pPr>
      <w:r>
        <w:rPr>
          <w:rFonts w:hint="eastAsia" w:ascii="Times New Roman" w:hAnsi="Times New Roman"/>
          <w:color w:val="000000" w:themeColor="text1"/>
          <w14:textFill>
            <w14:solidFill>
              <w14:schemeClr w14:val="tx1"/>
            </w14:solidFill>
          </w14:textFill>
        </w:rPr>
        <w:t xml:space="preserve">GB/T </w:t>
      </w:r>
      <w:r>
        <w:rPr>
          <w:rFonts w:hint="eastAsia" w:ascii="Times New Roman" w:hAnsi="Times New Roman"/>
        </w:rPr>
        <w:t xml:space="preserve">223.23 </w:t>
      </w:r>
      <w:r>
        <w:rPr>
          <w:rFonts w:ascii="Times New Roman" w:hAnsi="Times New Roman"/>
        </w:rPr>
        <w:t xml:space="preserve"> </w:t>
      </w:r>
      <w:r>
        <w:rPr>
          <w:rFonts w:hint="eastAsia" w:ascii="Times New Roman" w:hAnsi="Times New Roman"/>
        </w:rPr>
        <w:t xml:space="preserve">钢铁及合金  镍含量的测定 </w:t>
      </w:r>
      <w:r>
        <w:rPr>
          <w:rFonts w:ascii="Times New Roman" w:hAnsi="Times New Roman"/>
        </w:rPr>
        <w:t xml:space="preserve"> </w:t>
      </w:r>
      <w:r>
        <w:rPr>
          <w:rFonts w:hint="eastAsia" w:ascii="Times New Roman" w:hAnsi="Times New Roman"/>
        </w:rPr>
        <w:t>丁二酮肟分光光度法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223.26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钼含量的测定  硫氯酸盐分光光度法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223.58</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钢铁及合金化学分析方法  亚砷酸钠-亚硝酸钠滴定法测定锰量</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223.60</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钢铁及合金化学分析方法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高氯酸脱水重量法测定硅含量</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223.68</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钢铁及合金化学分析方法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管式炉内燃烧后碘酸钾滴定法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测定硫含量</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223.69</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钢铁及合金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碳含量的测定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管式炉内燃烧后气体容量法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228.1  金属材料  拉伸试验  第 1</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部分：室温试验方法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229</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金属材料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夏比摆锤冲击试验方法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231.1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金属材料</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布氏硬度试验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第 1</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部分：试验方法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1348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球墨铸铁件</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5611</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铸造术语</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5612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铸铁牌号表示方法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5677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铸钢件射线照相检测</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5678</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铸造合金光谱分析取样方法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6060.1  表面粗糙度比较样块 第 </w:t>
      </w:r>
      <w:r>
        <w:rPr>
          <w:rFonts w:ascii="Times New Roman" w:hAnsi="Times New Roman"/>
          <w:color w:val="000000" w:themeColor="text1"/>
          <w14:textFill>
            <w14:solidFill>
              <w14:schemeClr w14:val="tx1"/>
            </w14:solidFill>
          </w14:textFill>
        </w:rPr>
        <w:t xml:space="preserve">1 </w:t>
      </w:r>
      <w:r>
        <w:rPr>
          <w:rFonts w:hint="eastAsia" w:ascii="Times New Roman" w:hAnsi="Times New Roman"/>
          <w:color w:val="000000" w:themeColor="text1"/>
          <w14:textFill>
            <w14:solidFill>
              <w14:schemeClr w14:val="tx1"/>
            </w14:solidFill>
          </w14:textFill>
        </w:rPr>
        <w:t>部分</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铸造表面</w:t>
      </w:r>
    </w:p>
    <w:p>
      <w:pPr>
        <w:pStyle w:val="238"/>
        <w:spacing w:line="34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6414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铸件 尺寸公差、几何公差与机械加工余量</w:t>
      </w:r>
    </w:p>
    <w:p>
      <w:pPr>
        <w:pStyle w:val="238"/>
        <w:spacing w:line="34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9441</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球墨铸铁金相检验</w:t>
      </w:r>
    </w:p>
    <w:p>
      <w:pPr>
        <w:pStyle w:val="238"/>
        <w:spacing w:line="34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GB/T 9443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铸钢铸铁件　渗透检测</w:t>
      </w:r>
    </w:p>
    <w:p>
      <w:pPr>
        <w:pStyle w:val="238"/>
        <w:spacing w:line="34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9444</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铸钢件磁粉检测</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11351</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 铸件重量公差</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15056  铸造表面粗糙度 评定方法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20066</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钢和铁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化学成分测定用试样的取样和制样方法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20123</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钢铁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总碳硫含量的测定 高频感应炉燃烧后红外吸收法（常规方法）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24234</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铸铁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 xml:space="preserve">多元素含量的测定 </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火花放电原子发射光谱法（常规法）</w:t>
      </w:r>
    </w:p>
    <w:p>
      <w:pPr>
        <w:pStyle w:val="238"/>
        <w:spacing w:line="340" w:lineRule="exact"/>
        <w:ind w:left="420" w:firstLine="4" w:firstLineChars="2"/>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GB/T 34904  球墨铸铁件 超声检测</w:t>
      </w:r>
    </w:p>
    <w:p>
      <w:pPr>
        <w:pStyle w:val="108"/>
        <w:spacing w:before="240" w:after="240" w:line="340" w:lineRule="exact"/>
        <w:ind w:left="916" w:hanging="916"/>
        <w:rPr>
          <w:szCs w:val="21"/>
        </w:rPr>
      </w:pPr>
      <w:bookmarkStart w:id="33" w:name="_Toc31472"/>
      <w:r>
        <w:rPr>
          <w:rFonts w:hint="eastAsia"/>
          <w:szCs w:val="21"/>
        </w:rPr>
        <w:t>术语与定</w:t>
      </w:r>
      <w:bookmarkEnd w:id="33"/>
      <w:r>
        <w:rPr>
          <w:rFonts w:hint="eastAsia"/>
          <w:szCs w:val="21"/>
        </w:rPr>
        <w:t>义</w:t>
      </w:r>
    </w:p>
    <w:p>
      <w:pPr>
        <w:pStyle w:val="156"/>
        <w:numPr>
          <w:ilvl w:val="0"/>
          <w:numId w:val="0"/>
        </w:numPr>
        <w:spacing w:before="0" w:after="0" w:line="340" w:lineRule="exact"/>
        <w:ind w:firstLine="420" w:firstLineChars="200"/>
        <w:jc w:val="both"/>
        <w:rPr>
          <w:rFonts w:ascii="Times New Roman" w:eastAsia="宋体"/>
          <w:sz w:val="21"/>
        </w:rPr>
      </w:pPr>
      <w:r>
        <w:rPr>
          <w:rFonts w:hint="eastAsia" w:ascii="Times New Roman" w:eastAsia="宋体"/>
          <w:sz w:val="21"/>
        </w:rPr>
        <w:t>GB/T 5611</w:t>
      </w:r>
      <w:r>
        <w:rPr>
          <w:rFonts w:ascii="Times New Roman" w:eastAsia="宋体"/>
          <w:sz w:val="21"/>
        </w:rPr>
        <w:t xml:space="preserve"> </w:t>
      </w:r>
      <w:r>
        <w:rPr>
          <w:rFonts w:hint="eastAsia" w:ascii="Times New Roman" w:eastAsia="宋体"/>
          <w:color w:val="000000" w:themeColor="text1"/>
          <w:sz w:val="21"/>
          <w14:textFill>
            <w14:solidFill>
              <w14:schemeClr w14:val="tx1"/>
            </w14:solidFill>
          </w14:textFill>
        </w:rPr>
        <w:t>和</w:t>
      </w:r>
      <w:r>
        <w:rPr>
          <w:rFonts w:ascii="Times New Roman" w:eastAsia="宋体"/>
          <w:sz w:val="21"/>
        </w:rPr>
        <w:t xml:space="preserve">GB/T </w:t>
      </w:r>
      <w:r>
        <w:rPr>
          <w:rFonts w:hint="eastAsia" w:ascii="Times New Roman" w:eastAsia="宋体"/>
          <w:sz w:val="21"/>
        </w:rPr>
        <w:t>1348</w:t>
      </w:r>
      <w:r>
        <w:rPr>
          <w:rFonts w:ascii="Times New Roman" w:eastAsia="宋体"/>
          <w:sz w:val="21"/>
        </w:rPr>
        <w:t xml:space="preserve"> </w:t>
      </w:r>
      <w:r>
        <w:rPr>
          <w:rFonts w:hint="eastAsia" w:ascii="Times New Roman" w:eastAsia="宋体"/>
          <w:sz w:val="21"/>
        </w:rPr>
        <w:t>界定的及下列术语和定义适用于本文件。</w:t>
      </w:r>
    </w:p>
    <w:p>
      <w:pPr>
        <w:pStyle w:val="69"/>
        <w:numPr>
          <w:ilvl w:val="0"/>
          <w:numId w:val="0"/>
        </w:numPr>
        <w:spacing w:beforeLines="0" w:afterLines="0" w:line="340" w:lineRule="exact"/>
      </w:pPr>
      <w:r>
        <w:rPr>
          <w:rFonts w:hint="eastAsia"/>
        </w:rPr>
        <w:t>3</w:t>
      </w:r>
      <w:r>
        <w:t>.1</w:t>
      </w:r>
    </w:p>
    <w:p>
      <w:pPr>
        <w:pStyle w:val="69"/>
        <w:numPr>
          <w:ilvl w:val="0"/>
          <w:numId w:val="0"/>
        </w:numPr>
        <w:spacing w:beforeLines="0" w:afterLines="0" w:line="340" w:lineRule="exact"/>
        <w:ind w:firstLine="420" w:firstLineChars="200"/>
        <w:rPr>
          <w:rFonts w:ascii="Times New Roman"/>
          <w:color w:val="000000"/>
        </w:rPr>
      </w:pPr>
      <w:bookmarkStart w:id="34" w:name="_Toc26986532"/>
      <w:bookmarkEnd w:id="34"/>
      <w:r>
        <w:rPr>
          <w:rFonts w:hint="eastAsia" w:hAnsi="黑体"/>
        </w:rPr>
        <w:t xml:space="preserve">高强度高塑性球墨铸铁 </w:t>
      </w:r>
      <w:r>
        <w:rPr>
          <w:rFonts w:hint="eastAsia" w:ascii="Times New Roman"/>
          <w:color w:val="000000"/>
        </w:rPr>
        <w:t>h</w:t>
      </w:r>
      <w:r>
        <w:rPr>
          <w:rFonts w:ascii="Times New Roman"/>
          <w:color w:val="000000"/>
        </w:rPr>
        <w:t>igh-strength and high-plasticity</w:t>
      </w:r>
      <w:r>
        <w:rPr>
          <w:rFonts w:hint="eastAsia" w:ascii="Times New Roman"/>
          <w:color w:val="000000"/>
        </w:rPr>
        <w:t xml:space="preserve"> </w:t>
      </w:r>
      <w:r>
        <w:rPr>
          <w:rFonts w:ascii="Times New Roman"/>
          <w:color w:val="000000"/>
        </w:rPr>
        <w:t>ductile iron</w:t>
      </w:r>
    </w:p>
    <w:p>
      <w:pPr>
        <w:pStyle w:val="249"/>
        <w:tabs>
          <w:tab w:val="clear" w:pos="2258"/>
        </w:tabs>
        <w:spacing w:beforeLines="0" w:afterLines="0" w:line="340" w:lineRule="exact"/>
        <w:ind w:firstLine="420" w:firstLineChars="200"/>
        <w:rPr>
          <w:rFonts w:eastAsia="宋体"/>
        </w:rPr>
      </w:pPr>
      <w:r>
        <w:rPr>
          <w:rFonts w:hint="eastAsia" w:eastAsia="宋体"/>
        </w:rPr>
        <w:t>以细片状珠光体为主要基体、兼有高强度和高塑性的球墨铸铁，其抗拉强度≥ 700</w:t>
      </w:r>
      <w:r>
        <w:rPr>
          <w:rFonts w:eastAsia="宋体"/>
        </w:rPr>
        <w:t xml:space="preserve"> </w:t>
      </w:r>
      <w:r>
        <w:rPr>
          <w:rFonts w:hint="eastAsia" w:eastAsia="宋体"/>
        </w:rPr>
        <w:t>M</w:t>
      </w:r>
      <w:r>
        <w:rPr>
          <w:rFonts w:eastAsia="宋体"/>
        </w:rPr>
        <w:t>P</w:t>
      </w:r>
      <w:r>
        <w:rPr>
          <w:rFonts w:hint="eastAsia" w:eastAsia="宋体"/>
        </w:rPr>
        <w:t>a，且伸长率≥ 5</w:t>
      </w:r>
      <w:r>
        <w:rPr>
          <w:rFonts w:eastAsia="宋体"/>
        </w:rPr>
        <w:t xml:space="preserve"> </w:t>
      </w:r>
      <w:r>
        <w:rPr>
          <w:rFonts w:hint="eastAsia" w:eastAsia="宋体"/>
        </w:rPr>
        <w:t>%。</w:t>
      </w:r>
    </w:p>
    <w:p>
      <w:pPr>
        <w:pStyle w:val="108"/>
        <w:spacing w:before="240" w:after="240" w:line="340" w:lineRule="exact"/>
        <w:ind w:left="916" w:hanging="916"/>
      </w:pPr>
      <w:bookmarkStart w:id="35" w:name="_Toc31361"/>
      <w:r>
        <w:rPr>
          <w:rFonts w:hint="eastAsia"/>
        </w:rPr>
        <w:t>牌号</w:t>
      </w:r>
      <w:bookmarkEnd w:id="35"/>
    </w:p>
    <w:p>
      <w:pPr>
        <w:pStyle w:val="249"/>
        <w:numPr>
          <w:ilvl w:val="2"/>
          <w:numId w:val="2"/>
        </w:numPr>
        <w:tabs>
          <w:tab w:val="clear" w:pos="2258"/>
        </w:tabs>
        <w:spacing w:beforeLines="0" w:afterLines="0" w:line="340" w:lineRule="exact"/>
        <w:ind w:left="916" w:hanging="916"/>
        <w:rPr>
          <w:rFonts w:eastAsia="宋体"/>
        </w:rPr>
      </w:pPr>
      <w:bookmarkStart w:id="36" w:name="_Hlk1649173"/>
      <w:bookmarkStart w:id="37" w:name="_Toc1651893"/>
      <w:r>
        <w:rPr>
          <w:rFonts w:hint="eastAsia" w:eastAsia="宋体"/>
        </w:rPr>
        <w:t>高强度高塑性球墨铸铁的牌号表示方法应符合GB/T 5612</w:t>
      </w:r>
      <w:r>
        <w:rPr>
          <w:rFonts w:eastAsia="宋体"/>
        </w:rPr>
        <w:t xml:space="preserve"> </w:t>
      </w:r>
      <w:r>
        <w:rPr>
          <w:rFonts w:hint="eastAsia" w:eastAsia="宋体"/>
        </w:rPr>
        <w:t>的规定。</w:t>
      </w:r>
      <w:bookmarkEnd w:id="36"/>
      <w:bookmarkEnd w:id="37"/>
    </w:p>
    <w:p>
      <w:pPr>
        <w:pStyle w:val="249"/>
        <w:numPr>
          <w:ilvl w:val="2"/>
          <w:numId w:val="2"/>
        </w:numPr>
        <w:tabs>
          <w:tab w:val="clear" w:pos="2258"/>
        </w:tabs>
        <w:spacing w:beforeLines="0" w:afterLines="0" w:line="340" w:lineRule="exact"/>
        <w:ind w:left="0"/>
        <w:rPr>
          <w:rFonts w:eastAsia="宋体"/>
        </w:rPr>
      </w:pPr>
      <w:bookmarkStart w:id="38" w:name="_Toc1651894"/>
      <w:r>
        <w:rPr>
          <w:rFonts w:hint="eastAsia" w:eastAsia="宋体"/>
        </w:rPr>
        <w:t>按单铸、并排或附铸试块加工的试样(试样原始标距＝ 5</w:t>
      </w:r>
      <w:r>
        <w:rPr>
          <w:rFonts w:hint="eastAsia" w:ascii="宋体" w:hAnsi="宋体" w:eastAsia="宋体" w:cs="宋体"/>
          <w:color w:val="000000"/>
        </w:rPr>
        <w:t xml:space="preserve">倍试样直径时)测定的拉伸性能分级，将高强度高塑性球墨铸铁分为 </w:t>
      </w:r>
      <w:r>
        <w:rPr>
          <w:rFonts w:hint="eastAsia" w:eastAsia="宋体"/>
        </w:rPr>
        <w:t>5</w:t>
      </w:r>
      <w:r>
        <w:rPr>
          <w:rFonts w:eastAsia="宋体"/>
        </w:rPr>
        <w:t xml:space="preserve"> </w:t>
      </w:r>
      <w:r>
        <w:rPr>
          <w:rFonts w:hint="eastAsia" w:ascii="宋体" w:hAnsi="宋体" w:eastAsia="宋体" w:cs="宋体"/>
        </w:rPr>
        <w:t>个牌号</w:t>
      </w:r>
      <w:r>
        <w:rPr>
          <w:rFonts w:hint="eastAsia" w:ascii="宋体" w:hAnsi="宋体" w:eastAsia="宋体" w:cs="宋体"/>
          <w:color w:val="000000"/>
        </w:rPr>
        <w:t xml:space="preserve">，见表 </w:t>
      </w:r>
      <w:r>
        <w:rPr>
          <w:rFonts w:hint="eastAsia" w:eastAsia="宋体"/>
        </w:rPr>
        <w:t>1。</w:t>
      </w:r>
      <w:bookmarkEnd w:id="38"/>
    </w:p>
    <w:p>
      <w:pPr>
        <w:pStyle w:val="251"/>
        <w:numPr>
          <w:ilvl w:val="1"/>
          <w:numId w:val="2"/>
        </w:numPr>
        <w:tabs>
          <w:tab w:val="clear" w:pos="1838"/>
        </w:tabs>
        <w:spacing w:before="240" w:after="240" w:line="340" w:lineRule="exact"/>
        <w:ind w:left="916" w:hanging="916"/>
      </w:pPr>
      <w:bookmarkStart w:id="39" w:name="_Toc1651896"/>
      <w:bookmarkStart w:id="40" w:name="_Toc2252"/>
      <w:r>
        <w:rPr>
          <w:rFonts w:hint="eastAsia"/>
        </w:rPr>
        <w:t>订货信息</w:t>
      </w:r>
      <w:bookmarkEnd w:id="39"/>
      <w:bookmarkEnd w:id="40"/>
    </w:p>
    <w:p>
      <w:pPr>
        <w:pStyle w:val="249"/>
        <w:numPr>
          <w:ilvl w:val="2"/>
          <w:numId w:val="2"/>
        </w:numPr>
        <w:tabs>
          <w:tab w:val="clear" w:pos="2258"/>
        </w:tabs>
        <w:spacing w:beforeLines="0" w:afterLines="0" w:line="340" w:lineRule="exact"/>
        <w:ind w:left="916" w:hanging="916"/>
        <w:rPr>
          <w:rFonts w:eastAsia="宋体"/>
        </w:rPr>
      </w:pPr>
      <w:r>
        <w:rPr>
          <w:rFonts w:hint="eastAsia" w:eastAsia="宋体"/>
        </w:rPr>
        <w:t>铸件材料牌号应由需方提供。</w:t>
      </w:r>
    </w:p>
    <w:p>
      <w:pPr>
        <w:pStyle w:val="249"/>
        <w:numPr>
          <w:ilvl w:val="2"/>
          <w:numId w:val="2"/>
        </w:numPr>
        <w:tabs>
          <w:tab w:val="clear" w:pos="2258"/>
        </w:tabs>
        <w:spacing w:beforeLines="0" w:afterLines="0" w:line="340" w:lineRule="exact"/>
        <w:ind w:left="916" w:hanging="916"/>
        <w:rPr>
          <w:rFonts w:eastAsia="宋体"/>
        </w:rPr>
      </w:pPr>
      <w:r>
        <w:rPr>
          <w:rFonts w:hint="eastAsia" w:eastAsia="宋体"/>
        </w:rPr>
        <w:t>任何特殊要求（必要时，包括主要壁厚）在接受订单的同时应由供需双方商定的。</w:t>
      </w:r>
    </w:p>
    <w:p>
      <w:pPr>
        <w:pStyle w:val="251"/>
        <w:numPr>
          <w:ilvl w:val="1"/>
          <w:numId w:val="2"/>
        </w:numPr>
        <w:tabs>
          <w:tab w:val="clear" w:pos="1838"/>
        </w:tabs>
        <w:spacing w:before="240" w:after="240" w:line="340" w:lineRule="exact"/>
        <w:ind w:left="916" w:hanging="916"/>
      </w:pPr>
      <w:bookmarkStart w:id="41" w:name="_Toc13349"/>
      <w:r>
        <w:rPr>
          <w:rFonts w:hint="eastAsia"/>
        </w:rPr>
        <w:t>生产方法和化学成分</w:t>
      </w:r>
      <w:bookmarkEnd w:id="41"/>
    </w:p>
    <w:p>
      <w:pPr>
        <w:pStyle w:val="249"/>
        <w:numPr>
          <w:ilvl w:val="2"/>
          <w:numId w:val="0"/>
        </w:numPr>
        <w:tabs>
          <w:tab w:val="clear" w:pos="2258"/>
        </w:tabs>
        <w:spacing w:before="120" w:after="120" w:line="340" w:lineRule="exact"/>
        <w:ind w:firstLine="420" w:firstLineChars="200"/>
        <w:rPr>
          <w:rFonts w:eastAsia="宋体" w:cs="Times New Roman"/>
          <w:szCs w:val="20"/>
        </w:rPr>
      </w:pPr>
      <w:r>
        <w:rPr>
          <w:rFonts w:hint="eastAsia" w:eastAsia="宋体" w:cs="Times New Roman"/>
          <w:szCs w:val="20"/>
        </w:rPr>
        <w:t>高强度高塑性球墨铸铁件的化学成分、铸造和热处理生产工艺应由供方确定。化学成分不作为铸件的验收依据。</w:t>
      </w:r>
    </w:p>
    <w:p>
      <w:pPr>
        <w:pStyle w:val="251"/>
        <w:numPr>
          <w:ilvl w:val="1"/>
          <w:numId w:val="2"/>
        </w:numPr>
        <w:tabs>
          <w:tab w:val="clear" w:pos="1838"/>
        </w:tabs>
        <w:spacing w:before="240" w:after="240" w:line="340" w:lineRule="exact"/>
        <w:ind w:left="916" w:hanging="916"/>
      </w:pPr>
      <w:bookmarkStart w:id="42" w:name="_Toc1651903"/>
      <w:bookmarkStart w:id="43" w:name="_Toc30691"/>
      <w:r>
        <w:rPr>
          <w:rFonts w:hint="eastAsia"/>
        </w:rPr>
        <w:t>技术要求</w:t>
      </w:r>
      <w:bookmarkEnd w:id="42"/>
      <w:bookmarkEnd w:id="43"/>
    </w:p>
    <w:p>
      <w:pPr>
        <w:pStyle w:val="249"/>
        <w:numPr>
          <w:ilvl w:val="2"/>
          <w:numId w:val="2"/>
        </w:numPr>
        <w:tabs>
          <w:tab w:val="clear" w:pos="2258"/>
        </w:tabs>
        <w:spacing w:before="120" w:after="120" w:line="340" w:lineRule="exact"/>
        <w:ind w:left="916" w:hanging="916"/>
        <w:rPr>
          <w:rFonts w:cs="Times New Roman"/>
        </w:rPr>
      </w:pPr>
      <w:bookmarkStart w:id="44" w:name="_Toc1651904"/>
      <w:r>
        <w:rPr>
          <w:rFonts w:hint="eastAsia" w:cs="Times New Roman"/>
        </w:rPr>
        <w:t>力学性能</w:t>
      </w:r>
    </w:p>
    <w:p>
      <w:pPr>
        <w:pStyle w:val="169"/>
        <w:spacing w:line="340" w:lineRule="exact"/>
        <w:rPr>
          <w:rFonts w:ascii="Times New Roman"/>
        </w:rPr>
      </w:pPr>
      <w:bookmarkStart w:id="45" w:name="_Toc48057138"/>
      <w:bookmarkStart w:id="46" w:name="_Toc48057246"/>
      <w:r>
        <w:rPr>
          <w:rFonts w:ascii="Times New Roman"/>
        </w:rPr>
        <w:t>铸件的拉伸性能应符合表</w:t>
      </w:r>
      <w:r>
        <w:rPr>
          <w:rFonts w:hint="eastAsia" w:ascii="Times New Roman"/>
        </w:rPr>
        <w:t xml:space="preserve"> </w:t>
      </w:r>
      <w:r>
        <w:rPr>
          <w:rFonts w:ascii="Times New Roman"/>
        </w:rPr>
        <w:t>1 的规定。</w:t>
      </w:r>
    </w:p>
    <w:p>
      <w:pPr>
        <w:pStyle w:val="169"/>
        <w:spacing w:line="340" w:lineRule="exact"/>
        <w:rPr>
          <w:rFonts w:ascii="Times New Roman"/>
        </w:rPr>
      </w:pPr>
      <w:r>
        <w:rPr>
          <w:rFonts w:ascii="Times New Roman"/>
        </w:rPr>
        <w:t>需方有要求时，铸件布氏硬度可参考表</w:t>
      </w:r>
      <w:r>
        <w:rPr>
          <w:rFonts w:hint="eastAsia" w:ascii="Times New Roman"/>
        </w:rPr>
        <w:t xml:space="preserve"> </w:t>
      </w:r>
      <w:r>
        <w:rPr>
          <w:rFonts w:ascii="Times New Roman"/>
        </w:rPr>
        <w:t>2 的规定。</w:t>
      </w:r>
    </w:p>
    <w:p>
      <w:pPr>
        <w:pStyle w:val="169"/>
        <w:spacing w:line="340" w:lineRule="exact"/>
        <w:rPr>
          <w:rFonts w:ascii="Times New Roman"/>
        </w:rPr>
      </w:pPr>
      <w:r>
        <w:rPr>
          <w:rFonts w:ascii="Times New Roman"/>
        </w:rPr>
        <w:t>需方有要求时，铸件冲击性能应由供需双方商定。</w:t>
      </w:r>
    </w:p>
    <w:p>
      <w:pPr>
        <w:pStyle w:val="169"/>
        <w:spacing w:line="340" w:lineRule="exact"/>
      </w:pPr>
      <w:r>
        <w:rPr>
          <w:rFonts w:ascii="Times New Roman"/>
        </w:rPr>
        <w:t>需要在铸件本体取样，取样部位及力学性能指标，应由供需双方商定</w:t>
      </w:r>
      <w:r>
        <w:rPr>
          <w:rFonts w:hint="eastAsia"/>
        </w:rPr>
        <w:t>。</w:t>
      </w:r>
    </w:p>
    <w:p>
      <w:r>
        <w:rPr>
          <w:rFonts w:hint="eastAsia"/>
        </w:rPr>
        <w:br w:type="page"/>
      </w:r>
    </w:p>
    <w:p>
      <w:pPr>
        <w:pStyle w:val="116"/>
        <w:spacing w:before="120" w:after="120" w:line="340" w:lineRule="exact"/>
      </w:pPr>
      <w:r>
        <w:rPr>
          <w:rFonts w:hint="eastAsia"/>
        </w:rPr>
        <w:t>高强度高塑性球墨铸铁件单铸、并排或附铸试</w:t>
      </w:r>
      <w:r>
        <w:rPr>
          <w:rFonts w:hint="eastAsia"/>
          <w:color w:val="000000" w:themeColor="text1"/>
          <w14:textFill>
            <w14:solidFill>
              <w14:schemeClr w14:val="tx1"/>
            </w14:solidFill>
          </w14:textFill>
        </w:rPr>
        <w:t>样</w:t>
      </w:r>
      <w:bookmarkEnd w:id="45"/>
      <w:bookmarkEnd w:id="46"/>
      <w:r>
        <w:rPr>
          <w:rFonts w:hint="eastAsia"/>
          <w:color w:val="000000" w:themeColor="text1"/>
          <w14:textFill>
            <w14:solidFill>
              <w14:schemeClr w14:val="tx1"/>
            </w14:solidFill>
          </w14:textFill>
        </w:rPr>
        <w:t>力学性能要求</w:t>
      </w:r>
    </w:p>
    <w:tbl>
      <w:tblPr>
        <w:tblStyle w:val="29"/>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750"/>
        <w:gridCol w:w="2331"/>
        <w:gridCol w:w="212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0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牌号</w:t>
            </w:r>
          </w:p>
        </w:tc>
        <w:tc>
          <w:tcPr>
            <w:tcW w:w="921"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铸件主要壁厚 t</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mm</w:t>
            </w:r>
          </w:p>
        </w:tc>
        <w:tc>
          <w:tcPr>
            <w:tcW w:w="122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抗拉强度</w:t>
            </w:r>
            <w:r>
              <w:rPr>
                <w:rFonts w:hint="eastAsia" w:ascii="Times New Roman" w:cs="Times New Roman"/>
                <w:sz w:val="18"/>
                <w:szCs w:val="18"/>
              </w:rPr>
              <w:t xml:space="preserve"> </w:t>
            </w:r>
            <w:r>
              <w:rPr>
                <w:rFonts w:ascii="Times New Roman" w:cs="Times New Roman"/>
                <w:sz w:val="18"/>
                <w:szCs w:val="18"/>
              </w:rPr>
              <w:t>Rm</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（min.）</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MPa</w:t>
            </w:r>
          </w:p>
        </w:tc>
        <w:tc>
          <w:tcPr>
            <w:tcW w:w="111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屈服强度Rp0.2</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（min.）</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MPa</w:t>
            </w:r>
          </w:p>
        </w:tc>
        <w:tc>
          <w:tcPr>
            <w:tcW w:w="93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伸长率A5</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（min.）</w:t>
            </w: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restar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QT700-8</w:t>
            </w:r>
          </w:p>
        </w:tc>
        <w:tc>
          <w:tcPr>
            <w:tcW w:w="921"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t≤30</w:t>
            </w:r>
          </w:p>
        </w:tc>
        <w:tc>
          <w:tcPr>
            <w:tcW w:w="122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700</w:t>
            </w:r>
          </w:p>
        </w:tc>
        <w:tc>
          <w:tcPr>
            <w:tcW w:w="111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430</w:t>
            </w:r>
          </w:p>
        </w:tc>
        <w:tc>
          <w:tcPr>
            <w:tcW w:w="93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30&lt;t≤60</w:t>
            </w:r>
          </w:p>
        </w:tc>
        <w:tc>
          <w:tcPr>
            <w:tcW w:w="122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700</w:t>
            </w:r>
          </w:p>
        </w:tc>
        <w:tc>
          <w:tcPr>
            <w:tcW w:w="111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410</w:t>
            </w:r>
          </w:p>
        </w:tc>
        <w:tc>
          <w:tcPr>
            <w:tcW w:w="93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60&lt;t≤100</w:t>
            </w:r>
          </w:p>
        </w:tc>
        <w:tc>
          <w:tcPr>
            <w:tcW w:w="122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650</w:t>
            </w:r>
          </w:p>
        </w:tc>
        <w:tc>
          <w:tcPr>
            <w:tcW w:w="1117"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390</w:t>
            </w:r>
          </w:p>
        </w:tc>
        <w:tc>
          <w:tcPr>
            <w:tcW w:w="93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restart"/>
            <w:tcBorders>
              <w:right w:val="single" w:color="auto" w:sz="4" w:space="0"/>
            </w:tcBorders>
          </w:tcPr>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QT700-10</w:t>
            </w:r>
          </w:p>
        </w:tc>
        <w:tc>
          <w:tcPr>
            <w:tcW w:w="921"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t≤30</w:t>
            </w:r>
          </w:p>
        </w:tc>
        <w:tc>
          <w:tcPr>
            <w:tcW w:w="122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700</w:t>
            </w:r>
          </w:p>
        </w:tc>
        <w:tc>
          <w:tcPr>
            <w:tcW w:w="111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420</w:t>
            </w:r>
          </w:p>
        </w:tc>
        <w:tc>
          <w:tcPr>
            <w:tcW w:w="932"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Borders>
              <w:right w:val="single" w:color="auto" w:sz="4" w:space="0"/>
            </w:tcBorders>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30&lt;t≤60</w:t>
            </w:r>
          </w:p>
        </w:tc>
        <w:tc>
          <w:tcPr>
            <w:tcW w:w="122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700</w:t>
            </w:r>
          </w:p>
        </w:tc>
        <w:tc>
          <w:tcPr>
            <w:tcW w:w="111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400</w:t>
            </w:r>
          </w:p>
        </w:tc>
        <w:tc>
          <w:tcPr>
            <w:tcW w:w="932"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Borders>
              <w:right w:val="single" w:color="auto" w:sz="4" w:space="0"/>
            </w:tcBorders>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60&lt;t≤100</w:t>
            </w:r>
          </w:p>
        </w:tc>
        <w:tc>
          <w:tcPr>
            <w:tcW w:w="122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650</w:t>
            </w:r>
          </w:p>
        </w:tc>
        <w:tc>
          <w:tcPr>
            <w:tcW w:w="1117"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380</w:t>
            </w:r>
          </w:p>
        </w:tc>
        <w:tc>
          <w:tcPr>
            <w:tcW w:w="932" w:type="pct"/>
            <w:tcBorders>
              <w:top w:val="single" w:color="auto" w:sz="4" w:space="0"/>
              <w:left w:val="single" w:color="auto" w:sz="4" w:space="0"/>
              <w:bottom w:val="single" w:color="auto" w:sz="4" w:space="0"/>
              <w:right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restart"/>
          </w:tcPr>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QT800-5</w:t>
            </w:r>
          </w:p>
        </w:tc>
        <w:tc>
          <w:tcPr>
            <w:tcW w:w="921"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t≤30</w:t>
            </w:r>
          </w:p>
        </w:tc>
        <w:tc>
          <w:tcPr>
            <w:tcW w:w="122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800</w:t>
            </w:r>
          </w:p>
        </w:tc>
        <w:tc>
          <w:tcPr>
            <w:tcW w:w="111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480</w:t>
            </w:r>
          </w:p>
        </w:tc>
        <w:tc>
          <w:tcPr>
            <w:tcW w:w="932"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30&lt;t≤60</w:t>
            </w:r>
          </w:p>
        </w:tc>
        <w:tc>
          <w:tcPr>
            <w:tcW w:w="122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800</w:t>
            </w:r>
          </w:p>
        </w:tc>
        <w:tc>
          <w:tcPr>
            <w:tcW w:w="111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480</w:t>
            </w:r>
          </w:p>
        </w:tc>
        <w:tc>
          <w:tcPr>
            <w:tcW w:w="932"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60&lt;t≤100</w:t>
            </w:r>
          </w:p>
        </w:tc>
        <w:tc>
          <w:tcPr>
            <w:tcW w:w="122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780</w:t>
            </w:r>
          </w:p>
        </w:tc>
        <w:tc>
          <w:tcPr>
            <w:tcW w:w="1117"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450</w:t>
            </w:r>
          </w:p>
        </w:tc>
        <w:tc>
          <w:tcPr>
            <w:tcW w:w="932" w:type="pct"/>
            <w:tcBorders>
              <w:top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restart"/>
          </w:tcPr>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QT900-5</w:t>
            </w: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t≤30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900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540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30&lt;t≤60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880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540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60&lt;t≤100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860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520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restart"/>
          </w:tcPr>
          <w:p>
            <w:pPr>
              <w:pStyle w:val="262"/>
              <w:widowControl w:val="0"/>
              <w:numPr>
                <w:ilvl w:val="0"/>
                <w:numId w:val="0"/>
              </w:numPr>
              <w:tabs>
                <w:tab w:val="left" w:pos="2678"/>
              </w:tabs>
              <w:spacing w:line="280" w:lineRule="exact"/>
              <w:jc w:val="center"/>
              <w:rPr>
                <w:rFonts w:ascii="Times New Roman" w:cs="Times New Roman"/>
                <w:sz w:val="18"/>
                <w:szCs w:val="18"/>
              </w:rPr>
            </w:pPr>
          </w:p>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QT1000-5</w:t>
            </w:r>
          </w:p>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t≤30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1000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30&lt;t≤60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1000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802" w:type="pct"/>
            <w:vMerge w:val="continue"/>
          </w:tcPr>
          <w:p>
            <w:pPr>
              <w:pStyle w:val="262"/>
              <w:widowControl w:val="0"/>
              <w:numPr>
                <w:ilvl w:val="0"/>
                <w:numId w:val="0"/>
              </w:numPr>
              <w:tabs>
                <w:tab w:val="left" w:pos="2678"/>
              </w:tabs>
              <w:spacing w:line="280" w:lineRule="exact"/>
              <w:jc w:val="center"/>
              <w:rPr>
                <w:rFonts w:ascii="Times New Roman" w:cs="Times New Roman"/>
                <w:sz w:val="18"/>
                <w:szCs w:val="18"/>
              </w:rPr>
            </w:pPr>
          </w:p>
        </w:tc>
        <w:tc>
          <w:tcPr>
            <w:tcW w:w="921"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60&lt;t≤100</w:t>
            </w:r>
          </w:p>
        </w:tc>
        <w:tc>
          <w:tcPr>
            <w:tcW w:w="122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980</w:t>
            </w:r>
          </w:p>
        </w:tc>
        <w:tc>
          <w:tcPr>
            <w:tcW w:w="1117"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580</w:t>
            </w:r>
          </w:p>
        </w:tc>
        <w:tc>
          <w:tcPr>
            <w:tcW w:w="932" w:type="pct"/>
            <w:vAlign w:val="center"/>
          </w:tcPr>
          <w:p>
            <w:pPr>
              <w:pStyle w:val="262"/>
              <w:widowControl w:val="0"/>
              <w:numPr>
                <w:ilvl w:val="0"/>
                <w:numId w:val="0"/>
              </w:numPr>
              <w:tabs>
                <w:tab w:val="left" w:pos="2678"/>
              </w:tabs>
              <w:spacing w:line="280" w:lineRule="exact"/>
              <w:jc w:val="center"/>
              <w:rPr>
                <w:rFonts w:ascii="Times New Roman" w:cs="Times New Roman"/>
                <w:sz w:val="18"/>
                <w:szCs w:val="18"/>
              </w:rPr>
            </w:pPr>
            <w:r>
              <w:rPr>
                <w:rFonts w:ascii="Times New Roman" w:cs="Times New Roman"/>
                <w:sz w:val="18"/>
                <w:szCs w:val="18"/>
              </w:rPr>
              <w:t>5</w:t>
            </w:r>
          </w:p>
        </w:tc>
      </w:tr>
    </w:tbl>
    <w:p>
      <w:pPr>
        <w:pStyle w:val="116"/>
        <w:spacing w:before="120" w:after="120" w:line="340" w:lineRule="exact"/>
      </w:pPr>
      <w:r>
        <w:rPr>
          <w:rFonts w:hint="eastAsia"/>
        </w:rPr>
        <w:t>高强度高塑性球墨铸铁件的布氏硬</w:t>
      </w:r>
      <w:r>
        <w:rPr>
          <w:rFonts w:hint="eastAsia"/>
          <w:color w:val="000000" w:themeColor="text1"/>
          <w14:textFill>
            <w14:solidFill>
              <w14:schemeClr w14:val="tx1"/>
            </w14:solidFill>
          </w14:textFill>
        </w:rPr>
        <w:t>度要求</w:t>
      </w:r>
    </w:p>
    <w:tbl>
      <w:tblPr>
        <w:tblStyle w:val="29"/>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369"/>
        <w:gridCol w:w="1540"/>
        <w:gridCol w:w="1352"/>
        <w:gridCol w:w="149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171" w:type="pct"/>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牌号</w:t>
            </w:r>
          </w:p>
        </w:tc>
        <w:tc>
          <w:tcPr>
            <w:tcW w:w="72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QT700-8</w:t>
            </w:r>
          </w:p>
        </w:tc>
        <w:tc>
          <w:tcPr>
            <w:tcW w:w="812"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QT700-10</w:t>
            </w:r>
          </w:p>
        </w:tc>
        <w:tc>
          <w:tcPr>
            <w:tcW w:w="713"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QT800-5</w:t>
            </w:r>
          </w:p>
        </w:tc>
        <w:tc>
          <w:tcPr>
            <w:tcW w:w="789"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QT900-5</w:t>
            </w:r>
          </w:p>
        </w:tc>
        <w:tc>
          <w:tcPr>
            <w:tcW w:w="791"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QT1000-5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171"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布氏硬度（HBW）</w:t>
            </w:r>
          </w:p>
        </w:tc>
        <w:tc>
          <w:tcPr>
            <w:tcW w:w="722"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220~290</w:t>
            </w:r>
          </w:p>
        </w:tc>
        <w:tc>
          <w:tcPr>
            <w:tcW w:w="812"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200~290</w:t>
            </w:r>
          </w:p>
        </w:tc>
        <w:tc>
          <w:tcPr>
            <w:tcW w:w="713"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240~310</w:t>
            </w:r>
          </w:p>
        </w:tc>
        <w:tc>
          <w:tcPr>
            <w:tcW w:w="789"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250~320</w:t>
            </w:r>
          </w:p>
        </w:tc>
        <w:tc>
          <w:tcPr>
            <w:tcW w:w="791"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270~330</w:t>
            </w:r>
          </w:p>
        </w:tc>
      </w:tr>
    </w:tbl>
    <w:p>
      <w:pPr>
        <w:pStyle w:val="249"/>
        <w:numPr>
          <w:ilvl w:val="2"/>
          <w:numId w:val="2"/>
        </w:numPr>
        <w:tabs>
          <w:tab w:val="clear" w:pos="2258"/>
        </w:tabs>
        <w:spacing w:before="240" w:beforeLines="100" w:after="120" w:line="340" w:lineRule="exact"/>
        <w:ind w:left="919" w:hanging="919"/>
        <w:rPr>
          <w:rFonts w:cs="Times New Roman"/>
        </w:rPr>
      </w:pPr>
      <w:r>
        <w:rPr>
          <w:rFonts w:hint="eastAsia" w:cs="Times New Roman"/>
        </w:rPr>
        <w:t>石墨形态</w:t>
      </w:r>
    </w:p>
    <w:p>
      <w:pPr>
        <w:pStyle w:val="238"/>
        <w:spacing w:line="340" w:lineRule="exact"/>
        <w:rPr>
          <w:rFonts w:ascii="Times New Roman" w:hAnsi="Times New Roman"/>
        </w:rPr>
      </w:pPr>
      <w:r>
        <w:rPr>
          <w:rFonts w:ascii="Times New Roman" w:hAnsi="Times New Roman"/>
        </w:rPr>
        <w:t>铸件的石墨形态应以球状石墨为主，球化级别不应低于</w:t>
      </w:r>
      <w:r>
        <w:rPr>
          <w:rFonts w:hint="eastAsia" w:ascii="Times New Roman" w:hAnsi="Times New Roman"/>
        </w:rPr>
        <w:t xml:space="preserve"> </w:t>
      </w:r>
      <w:r>
        <w:rPr>
          <w:rFonts w:ascii="Times New Roman" w:hAnsi="Times New Roman"/>
        </w:rPr>
        <w:t>3 级，</w:t>
      </w:r>
      <w:r>
        <w:rPr>
          <w:rFonts w:ascii="Times New Roman" w:hAnsi="Times New Roman"/>
          <w:szCs w:val="21"/>
        </w:rPr>
        <w:t>石墨颗粒应为</w:t>
      </w:r>
      <w:r>
        <w:rPr>
          <w:rFonts w:hint="eastAsia" w:ascii="Times New Roman" w:hAnsi="Times New Roman"/>
          <w:szCs w:val="21"/>
        </w:rPr>
        <w:t xml:space="preserve"> </w:t>
      </w:r>
      <w:r>
        <w:rPr>
          <w:rFonts w:ascii="Times New Roman" w:hAnsi="Times New Roman"/>
          <w:szCs w:val="21"/>
        </w:rPr>
        <w:t xml:space="preserve">4 </w:t>
      </w:r>
      <w:r>
        <w:rPr>
          <w:rFonts w:ascii="Times New Roman" w:hAnsi="Times New Roman" w:eastAsia="微软雅黑"/>
          <w:color w:val="848E98"/>
          <w:sz w:val="20"/>
          <w:shd w:val="clear" w:color="auto" w:fill="FFFFFF"/>
        </w:rPr>
        <w:t xml:space="preserve">~ </w:t>
      </w:r>
      <w:r>
        <w:rPr>
          <w:rFonts w:ascii="Times New Roman" w:hAnsi="Times New Roman"/>
          <w:szCs w:val="21"/>
        </w:rPr>
        <w:t>8 级，</w:t>
      </w:r>
      <w:r>
        <w:rPr>
          <w:rFonts w:ascii="Times New Roman" w:hAnsi="Times New Roman"/>
        </w:rPr>
        <w:t>球数不应低于</w:t>
      </w:r>
      <w:r>
        <w:rPr>
          <w:rFonts w:hint="eastAsia" w:ascii="Times New Roman" w:hAnsi="Times New Roman"/>
        </w:rPr>
        <w:t xml:space="preserve"> </w:t>
      </w:r>
      <w:r>
        <w:rPr>
          <w:rFonts w:ascii="Times New Roman" w:hAnsi="Times New Roman"/>
        </w:rPr>
        <w:t>100 个/mm²。</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基体组织</w:t>
      </w:r>
    </w:p>
    <w:p>
      <w:pPr>
        <w:pStyle w:val="238"/>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铸件基体组织要求应由供需双方商定。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几何形状、尺寸公差及加工余量</w:t>
      </w:r>
    </w:p>
    <w:p>
      <w:pPr>
        <w:pStyle w:val="169"/>
        <w:spacing w:line="340" w:lineRule="exact"/>
        <w:rPr>
          <w:rFonts w:ascii="Times New Roman"/>
        </w:rPr>
      </w:pPr>
      <w:r>
        <w:rPr>
          <w:rFonts w:hint="eastAsia"/>
        </w:rPr>
        <w:t>铸件几何形状及其尺寸应符合图样或有关技术要求的规定，铸件尺寸和几何公差应</w:t>
      </w:r>
      <w:r>
        <w:rPr>
          <w:rFonts w:ascii="Times New Roman"/>
        </w:rPr>
        <w:t>按GB/T 6414 的规定执行。特殊要求由供需双方商定。</w:t>
      </w:r>
    </w:p>
    <w:p>
      <w:pPr>
        <w:pStyle w:val="169"/>
        <w:spacing w:line="340" w:lineRule="exact"/>
      </w:pPr>
      <w:r>
        <w:rPr>
          <w:rFonts w:hint="eastAsia"/>
        </w:rPr>
        <w:t>加工余量由供方确定。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重量偏差</w:t>
      </w:r>
    </w:p>
    <w:p>
      <w:pPr>
        <w:pStyle w:val="238"/>
        <w:spacing w:line="340" w:lineRule="exact"/>
      </w:pPr>
      <w:r>
        <w:rPr>
          <w:rFonts w:hint="eastAsia"/>
        </w:rPr>
        <w:t>铸件的重量偏差应符合图样或有关技术要求的规定。无特殊要求时，铸件的重量偏差应按</w:t>
      </w:r>
      <w:r>
        <w:rPr>
          <w:rFonts w:ascii="Times New Roman" w:hAnsi="Times New Roman"/>
        </w:rPr>
        <w:t xml:space="preserve">GB/T 11351 </w:t>
      </w:r>
      <w:r>
        <w:rPr>
          <w:rFonts w:hint="eastAsia"/>
        </w:rPr>
        <w:t>的规定执行。</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表面质量</w:t>
      </w:r>
    </w:p>
    <w:p>
      <w:pPr>
        <w:pStyle w:val="169"/>
        <w:spacing w:line="340" w:lineRule="exact"/>
      </w:pPr>
      <w:r>
        <w:rPr>
          <w:rFonts w:hint="eastAsia"/>
        </w:rPr>
        <w:t>铸件表面的粘砂、氧化皮等应清除干净</w:t>
      </w:r>
      <w:r>
        <w:rPr>
          <w:rFonts w:hint="eastAsia"/>
          <w:color w:val="000000" w:themeColor="text1"/>
          <w14:textFill>
            <w14:solidFill>
              <w14:schemeClr w14:val="tx1"/>
            </w14:solidFill>
          </w14:textFill>
        </w:rPr>
        <w:t>；应修</w:t>
      </w:r>
      <w:r>
        <w:rPr>
          <w:rFonts w:hint="eastAsia"/>
        </w:rPr>
        <w:t>整凸起多余部分，去除浇冒口残余、芯骨及内腔残余物等。表面质量应符合需方图样的技术要求或供需双方订货协议的要求。</w:t>
      </w:r>
    </w:p>
    <w:p>
      <w:pPr>
        <w:pStyle w:val="169"/>
        <w:spacing w:line="340" w:lineRule="exact"/>
      </w:pPr>
      <w:r>
        <w:rPr>
          <w:rFonts w:hint="eastAsia"/>
        </w:rPr>
        <w:t>铸件表面粗糙度应符合图样的规定。无特殊要求时</w:t>
      </w:r>
      <w:r>
        <w:rPr>
          <w:rFonts w:ascii="Times New Roman"/>
        </w:rPr>
        <w:t>，应按GB/T 6060.1 的</w:t>
      </w:r>
      <w:r>
        <w:rPr>
          <w:rFonts w:hint="eastAsia"/>
        </w:rPr>
        <w:t>规定执行。</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缺陷</w:t>
      </w:r>
    </w:p>
    <w:p>
      <w:pPr>
        <w:pStyle w:val="169"/>
        <w:spacing w:line="340" w:lineRule="exact"/>
      </w:pPr>
      <w:r>
        <w:rPr>
          <w:rFonts w:hint="eastAsia"/>
        </w:rPr>
        <w:t>铸件不应有影响使用性能的铸造和热处理缺陷（如裂纹、冷隔、缩孔、夹渣、气孔、氧化皮</w:t>
      </w:r>
      <w:r>
        <w:rPr>
          <w:rFonts w:hint="eastAsia"/>
          <w:color w:val="000000" w:themeColor="text1"/>
          <w14:textFill>
            <w14:solidFill>
              <w14:schemeClr w14:val="tx1"/>
            </w14:solidFill>
          </w14:textFill>
        </w:rPr>
        <w:t>和</w:t>
      </w:r>
      <w:r>
        <w:rPr>
          <w:rFonts w:hint="eastAsia"/>
        </w:rPr>
        <w:t>脱碳等）存在。</w:t>
      </w:r>
    </w:p>
    <w:p>
      <w:pPr>
        <w:pStyle w:val="169"/>
        <w:spacing w:line="340" w:lineRule="exact"/>
      </w:pPr>
      <w:r>
        <w:rPr>
          <w:rFonts w:hint="eastAsia"/>
        </w:rPr>
        <w:t>铸件可有存在能加工去除的表面缺陷。</w:t>
      </w:r>
    </w:p>
    <w:p>
      <w:pPr>
        <w:pStyle w:val="169"/>
        <w:spacing w:line="340" w:lineRule="exact"/>
      </w:pPr>
      <w:r>
        <w:rPr>
          <w:rFonts w:hint="eastAsia"/>
        </w:rPr>
        <w:t>铸件非加工表面及其内部允许的缺陷种类、数量、范围，应符合需方图样、产品技术要求或供需双方订货协议的规定。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特殊要求</w:t>
      </w:r>
    </w:p>
    <w:p>
      <w:pPr>
        <w:pStyle w:val="238"/>
        <w:spacing w:line="340" w:lineRule="exact"/>
        <w:rPr>
          <w:rFonts w:ascii="Times New Roman"/>
        </w:rPr>
      </w:pPr>
      <w:r>
        <w:rPr>
          <w:rFonts w:hint="eastAsia"/>
        </w:rPr>
        <w:t>需方对铸件有磁粉探伤、渗透探伤、超声波检验和射线检验等要求时，供方应按需方的技术要求进行检查，检测的部位、频次和数量应由供需双方商定。</w:t>
      </w:r>
    </w:p>
    <w:bookmarkEnd w:id="10"/>
    <w:bookmarkEnd w:id="44"/>
    <w:p>
      <w:pPr>
        <w:pStyle w:val="251"/>
        <w:numPr>
          <w:ilvl w:val="1"/>
          <w:numId w:val="2"/>
        </w:numPr>
        <w:tabs>
          <w:tab w:val="clear" w:pos="1838"/>
        </w:tabs>
        <w:spacing w:before="240" w:after="240" w:line="340" w:lineRule="exact"/>
        <w:ind w:left="916" w:hanging="916"/>
      </w:pPr>
      <w:bookmarkStart w:id="47" w:name="_Toc16890"/>
      <w:bookmarkStart w:id="48" w:name="BookMark5"/>
      <w:r>
        <w:rPr>
          <w:rFonts w:hint="eastAsia"/>
        </w:rPr>
        <w:t>试样制备</w:t>
      </w:r>
      <w:bookmarkEnd w:id="47"/>
    </w:p>
    <w:p>
      <w:pPr>
        <w:spacing w:line="340" w:lineRule="exact"/>
        <w:ind w:firstLine="420" w:firstLineChars="200"/>
        <w:rPr>
          <w:rFonts w:ascii="Times New Roman" w:hAnsi="Times New Roman"/>
        </w:rPr>
      </w:pPr>
      <w:r>
        <w:rPr>
          <w:rFonts w:hint="eastAsia" w:ascii="Times New Roman" w:hAnsi="Times New Roman"/>
        </w:rPr>
        <w:t>铸件</w:t>
      </w:r>
      <w:r>
        <w:rPr>
          <w:rFonts w:ascii="Times New Roman" w:hAnsi="Times New Roman"/>
        </w:rPr>
        <w:t>试样</w:t>
      </w:r>
      <w:r>
        <w:rPr>
          <w:rFonts w:hint="eastAsia" w:ascii="Times New Roman" w:hAnsi="Times New Roman"/>
        </w:rPr>
        <w:t>（单铸试样、附铸试样、并排浇注试样和本体试样）</w:t>
      </w:r>
      <w:r>
        <w:rPr>
          <w:rFonts w:ascii="Times New Roman" w:hAnsi="Times New Roman"/>
        </w:rPr>
        <w:t>制备</w:t>
      </w:r>
      <w:r>
        <w:rPr>
          <w:rFonts w:hint="eastAsia"/>
        </w:rPr>
        <w:t>应</w:t>
      </w:r>
      <w:r>
        <w:rPr>
          <w:rFonts w:ascii="Times New Roman" w:hAnsi="Times New Roman"/>
        </w:rPr>
        <w:t>按GB/T 1348 – 2019 的</w:t>
      </w:r>
      <w:r>
        <w:rPr>
          <w:rFonts w:hint="eastAsia" w:ascii="Times New Roman" w:hAnsi="Times New Roman"/>
        </w:rPr>
        <w:t xml:space="preserve">第 </w:t>
      </w:r>
      <w:r>
        <w:rPr>
          <w:rFonts w:ascii="Times New Roman" w:hAnsi="Times New Roman"/>
        </w:rPr>
        <w:t>8</w:t>
      </w:r>
      <w:r>
        <w:rPr>
          <w:rFonts w:hint="eastAsia" w:ascii="Times New Roman" w:hAnsi="Times New Roman"/>
        </w:rPr>
        <w:t>条</w:t>
      </w:r>
      <w:r>
        <w:rPr>
          <w:rFonts w:ascii="Times New Roman" w:hAnsi="Times New Roman"/>
        </w:rPr>
        <w:t>规定执行。</w:t>
      </w:r>
    </w:p>
    <w:p>
      <w:pPr>
        <w:pStyle w:val="251"/>
        <w:numPr>
          <w:ilvl w:val="1"/>
          <w:numId w:val="2"/>
        </w:numPr>
        <w:tabs>
          <w:tab w:val="clear" w:pos="1838"/>
        </w:tabs>
        <w:spacing w:before="240" w:after="240" w:line="340" w:lineRule="exact"/>
        <w:ind w:left="916" w:hanging="916"/>
      </w:pPr>
      <w:bookmarkStart w:id="49" w:name="_Toc48057254"/>
      <w:bookmarkStart w:id="50" w:name="_Toc12206"/>
      <w:r>
        <w:rPr>
          <w:rFonts w:hint="eastAsia"/>
        </w:rPr>
        <w:t>试验方法</w:t>
      </w:r>
      <w:bookmarkEnd w:id="49"/>
      <w:bookmarkEnd w:id="50"/>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力学性能试验</w:t>
      </w:r>
    </w:p>
    <w:p>
      <w:pPr>
        <w:pStyle w:val="169"/>
        <w:spacing w:line="340" w:lineRule="exact"/>
        <w:rPr>
          <w:rFonts w:ascii="Times New Roman"/>
        </w:rPr>
      </w:pPr>
      <w:r>
        <w:rPr>
          <w:rFonts w:hint="eastAsia" w:ascii="Times New Roman"/>
        </w:rPr>
        <w:t>铸件材料的室温拉伸试验应按GB/T</w:t>
      </w:r>
      <w:r>
        <w:rPr>
          <w:rFonts w:ascii="Times New Roman"/>
        </w:rPr>
        <w:t xml:space="preserve"> </w:t>
      </w:r>
      <w:r>
        <w:rPr>
          <w:rFonts w:hint="eastAsia" w:ascii="Times New Roman"/>
        </w:rPr>
        <w:t>228</w:t>
      </w:r>
      <w:r>
        <w:rPr>
          <w:rFonts w:ascii="Times New Roman"/>
          <w:color w:val="000000" w:themeColor="text1"/>
          <w14:textFill>
            <w14:solidFill>
              <w14:schemeClr w14:val="tx1"/>
            </w14:solidFill>
          </w14:textFill>
        </w:rPr>
        <w:t xml:space="preserve">.1 </w:t>
      </w:r>
      <w:r>
        <w:rPr>
          <w:rFonts w:hint="eastAsia" w:ascii="Times New Roman"/>
        </w:rPr>
        <w:t>的规定执行，每一批次均应进行试验。</w:t>
      </w:r>
    </w:p>
    <w:p>
      <w:pPr>
        <w:pStyle w:val="169"/>
        <w:spacing w:line="340" w:lineRule="exact"/>
        <w:rPr>
          <w:rFonts w:ascii="Times New Roman"/>
        </w:rPr>
      </w:pPr>
      <w:r>
        <w:rPr>
          <w:rFonts w:hint="eastAsia" w:ascii="Times New Roman"/>
        </w:rPr>
        <w:t>铸件材料冲击试验应按GB/T 229</w:t>
      </w:r>
      <w:r>
        <w:rPr>
          <w:rFonts w:ascii="Times New Roman"/>
        </w:rPr>
        <w:t xml:space="preserve"> </w:t>
      </w:r>
      <w:r>
        <w:rPr>
          <w:rFonts w:hint="eastAsia" w:ascii="Times New Roman"/>
        </w:rPr>
        <w:t>的规定执行，检测频次和数量应由供需双方商定。</w:t>
      </w:r>
    </w:p>
    <w:p>
      <w:pPr>
        <w:pStyle w:val="169"/>
        <w:spacing w:line="340" w:lineRule="exact"/>
        <w:rPr>
          <w:rFonts w:ascii="Times New Roman"/>
        </w:rPr>
      </w:pPr>
      <w:r>
        <w:rPr>
          <w:rFonts w:hint="eastAsia" w:ascii="Times New Roman"/>
        </w:rPr>
        <w:t>铸件的硬度试验应按GB/T</w:t>
      </w:r>
      <w:r>
        <w:rPr>
          <w:rFonts w:ascii="Times New Roman"/>
        </w:rPr>
        <w:t xml:space="preserve"> </w:t>
      </w:r>
      <w:r>
        <w:rPr>
          <w:rFonts w:hint="eastAsia" w:ascii="Times New Roman"/>
        </w:rPr>
        <w:t>231.1</w:t>
      </w:r>
      <w:r>
        <w:rPr>
          <w:rFonts w:ascii="Times New Roman"/>
        </w:rPr>
        <w:t xml:space="preserve"> </w:t>
      </w:r>
      <w:r>
        <w:rPr>
          <w:rFonts w:hint="eastAsia" w:ascii="Times New Roman"/>
        </w:rPr>
        <w:t>的规定执行。硬度试验部位、检测频次和数量应由供需双方商定。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金相组织检验</w:t>
      </w:r>
    </w:p>
    <w:p>
      <w:pPr>
        <w:pStyle w:val="169"/>
        <w:spacing w:line="340" w:lineRule="exact"/>
        <w:rPr>
          <w:rFonts w:ascii="Times New Roman"/>
        </w:rPr>
      </w:pPr>
      <w:r>
        <w:rPr>
          <w:rFonts w:hint="eastAsia" w:ascii="Times New Roman"/>
        </w:rPr>
        <w:t>铸件金相检验应按GB/T 9441</w:t>
      </w:r>
      <w:r>
        <w:rPr>
          <w:rFonts w:ascii="Times New Roman"/>
        </w:rPr>
        <w:t xml:space="preserve"> </w:t>
      </w:r>
      <w:r>
        <w:rPr>
          <w:rFonts w:hint="eastAsia" w:ascii="Times New Roman"/>
        </w:rPr>
        <w:t>的规定执行，检验的位置和频次应由供需双方商定。</w:t>
      </w:r>
    </w:p>
    <w:p>
      <w:pPr>
        <w:pStyle w:val="169"/>
        <w:spacing w:line="340" w:lineRule="exact"/>
        <w:rPr>
          <w:rFonts w:ascii="Times New Roman"/>
        </w:rPr>
      </w:pPr>
      <w:r>
        <w:rPr>
          <w:rFonts w:hint="eastAsia" w:ascii="Times New Roman"/>
        </w:rPr>
        <w:t>铸件球化级别可通过金相或无损检验判定，有争议时，应采用以金相显微镜检测裁定。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化学成分分析</w:t>
      </w:r>
    </w:p>
    <w:p>
      <w:pPr>
        <w:pStyle w:val="169"/>
        <w:spacing w:line="340" w:lineRule="exact"/>
        <w:rPr>
          <w:rFonts w:ascii="Times New Roman"/>
        </w:rPr>
      </w:pPr>
      <w:r>
        <w:rPr>
          <w:rFonts w:hint="eastAsia" w:ascii="Times New Roman"/>
        </w:rPr>
        <w:t>铸件化学成分分析可采用常规化学分析法或光谱分析法。</w:t>
      </w:r>
    </w:p>
    <w:p>
      <w:pPr>
        <w:pStyle w:val="169"/>
        <w:spacing w:line="340" w:lineRule="exact"/>
        <w:rPr>
          <w:rFonts w:ascii="Times New Roman"/>
          <w:color w:val="000000" w:themeColor="text1"/>
          <w14:textFill>
            <w14:solidFill>
              <w14:schemeClr w14:val="tx1"/>
            </w14:solidFill>
          </w14:textFill>
        </w:rPr>
      </w:pPr>
      <w:r>
        <w:rPr>
          <w:rFonts w:hint="eastAsia" w:ascii="Times New Roman"/>
        </w:rPr>
        <w:t>常规化学分析取样方</w:t>
      </w:r>
      <w:r>
        <w:rPr>
          <w:rFonts w:hint="eastAsia" w:ascii="Times New Roman"/>
          <w:color w:val="000000" w:themeColor="text1"/>
          <w14:textFill>
            <w14:solidFill>
              <w14:schemeClr w14:val="tx1"/>
            </w14:solidFill>
          </w14:textFill>
        </w:rPr>
        <w:t>法应按GB/T 20066</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的规定执行。</w:t>
      </w:r>
    </w:p>
    <w:p>
      <w:pPr>
        <w:pStyle w:val="169"/>
        <w:spacing w:line="34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光谱取样方法应按GB/T 5678的规定执行。光谱分析方法应按GB/T 24234的规定执行。</w:t>
      </w:r>
    </w:p>
    <w:p>
      <w:pPr>
        <w:pStyle w:val="169"/>
        <w:spacing w:line="34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化学成分中碳、硅、锰、硫、磷的分析应分别按GB/T 20123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或GB/T 223. 69、GB/T 223. 68、GB/T 223. 60、GB/T 223. 58</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和GB/T 223. 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的规定执行；铬、钼、铜和镍的分析应分别按GB/T 223.12、GB/T 223.26、GB/T 223. 18</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和GB/T 223. 23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的规定执行。</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几何形状和尺寸公差</w:t>
      </w:r>
    </w:p>
    <w:p>
      <w:pPr>
        <w:pStyle w:val="169"/>
        <w:spacing w:line="340" w:lineRule="exact"/>
        <w:rPr>
          <w:rFonts w:ascii="Times New Roman"/>
        </w:rPr>
      </w:pPr>
      <w:r>
        <w:rPr>
          <w:rFonts w:hint="eastAsia" w:ascii="Times New Roman"/>
        </w:rPr>
        <w:t>首批铸件应按图样规定逐件检验。</w:t>
      </w:r>
    </w:p>
    <w:p>
      <w:pPr>
        <w:pStyle w:val="169"/>
        <w:spacing w:line="340" w:lineRule="exact"/>
        <w:rPr>
          <w:rFonts w:ascii="Times New Roman"/>
        </w:rPr>
      </w:pPr>
      <w:r>
        <w:rPr>
          <w:rFonts w:hint="eastAsia" w:ascii="Times New Roman"/>
        </w:rPr>
        <w:t>生产工艺稳定后批量生产的检测的频次和数量应由供需双方商定。</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重量公差</w:t>
      </w:r>
    </w:p>
    <w:p>
      <w:pPr>
        <w:adjustRightInd/>
        <w:spacing w:line="340" w:lineRule="exact"/>
        <w:ind w:firstLine="420" w:firstLineChars="200"/>
        <w:rPr>
          <w:bCs/>
        </w:rPr>
      </w:pPr>
      <w:r>
        <w:rPr>
          <w:rFonts w:hint="eastAsia"/>
          <w:bCs/>
        </w:rPr>
        <w:t>铸件的重量应采用衡器测量检查，</w:t>
      </w:r>
      <w:r>
        <w:rPr>
          <w:rFonts w:hint="eastAsia"/>
          <w:color w:val="000000"/>
        </w:rPr>
        <w:t>检测频次和数量应由供需双方商定</w:t>
      </w:r>
      <w:r>
        <w:rPr>
          <w:rFonts w:hint="eastAsia"/>
          <w:bCs/>
        </w:rPr>
        <w:t>。</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表面质量</w:t>
      </w:r>
    </w:p>
    <w:p>
      <w:pPr>
        <w:pStyle w:val="169"/>
        <w:spacing w:line="340" w:lineRule="exact"/>
        <w:rPr>
          <w:rFonts w:ascii="Times New Roman"/>
        </w:rPr>
      </w:pPr>
      <w:r>
        <w:rPr>
          <w:rFonts w:hint="eastAsia" w:ascii="Times New Roman"/>
        </w:rPr>
        <w:t>铸件表面质量应用目测法逐件进行检验。</w:t>
      </w:r>
    </w:p>
    <w:p>
      <w:pPr>
        <w:pStyle w:val="169"/>
        <w:spacing w:line="340" w:lineRule="exact"/>
        <w:rPr>
          <w:rFonts w:ascii="Times New Roman"/>
        </w:rPr>
      </w:pPr>
      <w:r>
        <w:rPr>
          <w:rFonts w:hint="eastAsia" w:ascii="Times New Roman"/>
        </w:rPr>
        <w:t>铸件表面粗糙度检测应按GB／T 15056</w:t>
      </w:r>
      <w:r>
        <w:rPr>
          <w:rFonts w:ascii="Times New Roman"/>
        </w:rPr>
        <w:t xml:space="preserve"> </w:t>
      </w:r>
      <w:r>
        <w:rPr>
          <w:rFonts w:hint="eastAsia" w:ascii="Times New Roman"/>
        </w:rPr>
        <w:t>的规定执行。</w:t>
      </w:r>
    </w:p>
    <w:p>
      <w:pPr>
        <w:pStyle w:val="249"/>
        <w:numPr>
          <w:ilvl w:val="2"/>
          <w:numId w:val="2"/>
        </w:numPr>
        <w:tabs>
          <w:tab w:val="clear" w:pos="2258"/>
        </w:tabs>
        <w:spacing w:before="120" w:after="120" w:line="340" w:lineRule="exact"/>
        <w:ind w:left="916" w:hanging="916"/>
        <w:rPr>
          <w:rFonts w:cs="Times New Roman"/>
        </w:rPr>
      </w:pPr>
      <w:r>
        <w:rPr>
          <w:rFonts w:hint="eastAsia" w:cs="Times New Roman"/>
        </w:rPr>
        <w:t>缺陷</w:t>
      </w:r>
    </w:p>
    <w:p>
      <w:pPr>
        <w:pStyle w:val="169"/>
        <w:spacing w:line="340" w:lineRule="exact"/>
        <w:rPr>
          <w:rFonts w:ascii="Times New Roman"/>
        </w:rPr>
      </w:pPr>
      <w:r>
        <w:rPr>
          <w:rFonts w:ascii="Times New Roman"/>
        </w:rPr>
        <w:t>铸件可见的表面缺陷，应以目视方法或借助内窥镜进行检查。</w:t>
      </w:r>
    </w:p>
    <w:p>
      <w:pPr>
        <w:pStyle w:val="169"/>
        <w:spacing w:line="340" w:lineRule="exact"/>
        <w:rPr>
          <w:rFonts w:ascii="Times New Roman"/>
        </w:rPr>
      </w:pPr>
      <w:r>
        <w:rPr>
          <w:rFonts w:ascii="Times New Roman"/>
        </w:rPr>
        <w:t>铸件不可见的表面缺陷，可用磁粉探伤或渗透检测方法检查；铸件的内部缺陷，可用射线、超声波等方式检查。</w:t>
      </w:r>
    </w:p>
    <w:p>
      <w:pPr>
        <w:pStyle w:val="169"/>
        <w:spacing w:line="340" w:lineRule="exact"/>
        <w:rPr>
          <w:rFonts w:ascii="Times New Roman"/>
        </w:rPr>
      </w:pPr>
      <w:r>
        <w:rPr>
          <w:rFonts w:ascii="Times New Roman"/>
        </w:rPr>
        <w:t>铸件的无损检测</w:t>
      </w:r>
      <w:r>
        <w:rPr>
          <w:rFonts w:ascii="Times New Roman"/>
          <w:bCs/>
        </w:rPr>
        <w:t>应在提交样件时进行；在生产工艺稳定时，可由供需双方协商</w:t>
      </w:r>
      <w:r>
        <w:rPr>
          <w:rFonts w:ascii="Times New Roman"/>
          <w:color w:val="000000"/>
        </w:rPr>
        <w:t>检测频次和数量</w:t>
      </w:r>
      <w:r>
        <w:rPr>
          <w:rFonts w:ascii="Times New Roman"/>
        </w:rPr>
        <w:t>：</w:t>
      </w:r>
    </w:p>
    <w:p>
      <w:pPr>
        <w:spacing w:line="340" w:lineRule="exact"/>
        <w:ind w:firstLine="420" w:firstLineChars="200"/>
        <w:rPr>
          <w:rFonts w:ascii="Times New Roman" w:hAnsi="Times New Roman"/>
          <w:bCs/>
        </w:rPr>
      </w:pPr>
      <w:r>
        <w:rPr>
          <w:rFonts w:ascii="Times New Roman" w:hAnsi="Times New Roman"/>
          <w:bCs/>
        </w:rPr>
        <w:t>a)  射线探伤应按GB/T 5677 的规定执行；</w:t>
      </w:r>
    </w:p>
    <w:p>
      <w:pPr>
        <w:spacing w:line="340" w:lineRule="exact"/>
        <w:ind w:firstLine="420" w:firstLineChars="200"/>
        <w:rPr>
          <w:rFonts w:ascii="Times New Roman" w:hAnsi="Times New Roman"/>
          <w:bCs/>
        </w:rPr>
      </w:pPr>
      <w:r>
        <w:rPr>
          <w:rFonts w:ascii="Times New Roman" w:hAnsi="Times New Roman"/>
          <w:bCs/>
        </w:rPr>
        <w:t>b)  超声探伤应按GB/T 34904 的规定执行；</w:t>
      </w:r>
    </w:p>
    <w:p>
      <w:pPr>
        <w:spacing w:line="340" w:lineRule="exact"/>
        <w:ind w:firstLine="420" w:firstLineChars="200"/>
        <w:rPr>
          <w:rFonts w:ascii="Times New Roman" w:hAnsi="Times New Roman"/>
          <w:bCs/>
        </w:rPr>
      </w:pPr>
      <w:r>
        <w:rPr>
          <w:rFonts w:ascii="Times New Roman" w:hAnsi="Times New Roman"/>
          <w:bCs/>
        </w:rPr>
        <w:t xml:space="preserve">c)  </w:t>
      </w:r>
      <w:r>
        <w:rPr>
          <w:rFonts w:ascii="Times New Roman" w:hAnsi="Times New Roman"/>
        </w:rPr>
        <w:t>磁粉检测应</w:t>
      </w:r>
      <w:r>
        <w:rPr>
          <w:rFonts w:ascii="Times New Roman" w:hAnsi="Times New Roman"/>
          <w:bCs/>
        </w:rPr>
        <w:t>按GB/T 9444 的规定执行；</w:t>
      </w:r>
    </w:p>
    <w:p>
      <w:pPr>
        <w:spacing w:line="340" w:lineRule="exact"/>
        <w:ind w:firstLine="420" w:firstLineChars="200"/>
        <w:rPr>
          <w:rFonts w:ascii="Times New Roman" w:hAnsi="Times New Roman"/>
          <w:bCs/>
        </w:rPr>
      </w:pPr>
      <w:r>
        <w:rPr>
          <w:rFonts w:ascii="Times New Roman" w:hAnsi="Times New Roman"/>
          <w:bCs/>
        </w:rPr>
        <w:t>d)  渗透</w:t>
      </w:r>
      <w:r>
        <w:rPr>
          <w:rFonts w:ascii="Times New Roman" w:hAnsi="Times New Roman"/>
        </w:rPr>
        <w:t>检测应</w:t>
      </w:r>
      <w:r>
        <w:rPr>
          <w:rFonts w:ascii="Times New Roman" w:hAnsi="Times New Roman"/>
          <w:bCs/>
        </w:rPr>
        <w:t>按</w:t>
      </w:r>
      <w:r>
        <w:rPr>
          <w:rFonts w:ascii="Times New Roman" w:hAnsi="Times New Roman"/>
        </w:rPr>
        <w:t>GB/T 9443</w:t>
      </w:r>
      <w:r>
        <w:rPr>
          <w:rFonts w:ascii="Times New Roman" w:hAnsi="Times New Roman"/>
          <w:bCs/>
        </w:rPr>
        <w:t xml:space="preserve"> 的规定执行。</w:t>
      </w:r>
    </w:p>
    <w:p>
      <w:pPr>
        <w:pStyle w:val="251"/>
        <w:numPr>
          <w:ilvl w:val="1"/>
          <w:numId w:val="2"/>
        </w:numPr>
        <w:tabs>
          <w:tab w:val="clear" w:pos="1838"/>
        </w:tabs>
        <w:spacing w:before="240" w:after="240" w:line="340" w:lineRule="exact"/>
        <w:rPr>
          <w:color w:val="FF0000"/>
        </w:rPr>
      </w:pPr>
      <w:bookmarkStart w:id="51" w:name="_Toc7895"/>
      <w:r>
        <w:rPr>
          <w:rFonts w:hint="eastAsia"/>
        </w:rPr>
        <w:t>检验规则</w:t>
      </w:r>
      <w:bookmarkEnd w:id="51"/>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   批次划分</w:t>
      </w:r>
    </w:p>
    <w:p>
      <w:pPr>
        <w:spacing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0.1.1</w:t>
      </w:r>
      <w:r>
        <w:rPr>
          <w:color w:val="000000" w:themeColor="text1"/>
          <w14:textFill>
            <w14:solidFill>
              <w14:schemeClr w14:val="tx1"/>
            </w14:solidFill>
          </w14:textFill>
        </w:rPr>
        <w:t xml:space="preserve"> 每（同）包铁水：应由同一包球化处理的铁液浇注的铸件为一个批量，构成一个取样批次。</w:t>
      </w:r>
    </w:p>
    <w:p>
      <w:pPr>
        <w:spacing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0.1.2</w:t>
      </w:r>
      <w:r>
        <w:rPr>
          <w:color w:val="000000" w:themeColor="text1"/>
          <w14:textFill>
            <w14:solidFill>
              <w14:schemeClr w14:val="tx1"/>
            </w14:solidFill>
          </w14:textFill>
        </w:rPr>
        <w:t xml:space="preserve"> 每（同）炉铁水：应由同一电炉熔炼的铁液，可分成若干包铁水球化处理浇注的铸件，构成一个取样批次。</w:t>
      </w:r>
    </w:p>
    <w:p>
      <w:pPr>
        <w:spacing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0.1.3</w:t>
      </w:r>
      <w:r>
        <w:rPr>
          <w:color w:val="000000" w:themeColor="text1"/>
          <w14:textFill>
            <w14:solidFill>
              <w14:schemeClr w14:val="tx1"/>
            </w14:solidFill>
          </w14:textFill>
        </w:rPr>
        <w:t xml:space="preserve"> 每（</w:t>
      </w:r>
      <w:r>
        <w:rPr>
          <w:rFonts w:hint="eastAsia"/>
          <w:color w:val="000000" w:themeColor="text1"/>
          <w14:textFill>
            <w14:solidFill>
              <w14:schemeClr w14:val="tx1"/>
            </w14:solidFill>
          </w14:textFill>
        </w:rPr>
        <w:t>同</w:t>
      </w:r>
      <w:r>
        <w:rPr>
          <w:color w:val="000000" w:themeColor="text1"/>
          <w14:textFill>
            <w14:solidFill>
              <w14:schemeClr w14:val="tx1"/>
            </w14:solidFill>
          </w14:textFill>
        </w:rPr>
        <w:t>）班铁水：应由同一熔炼班组人员操作熔炼处理浇注的铁液，可分成若干电炉和包铁水球化处理浇注的铸件，构成一个取样批次。</w:t>
      </w:r>
    </w:p>
    <w:p>
      <w:pPr>
        <w:spacing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0.1.4</w:t>
      </w:r>
      <w:r>
        <w:rPr>
          <w:color w:val="000000" w:themeColor="text1"/>
          <w14:textFill>
            <w14:solidFill>
              <w14:schemeClr w14:val="tx1"/>
            </w14:solidFill>
          </w14:textFill>
        </w:rPr>
        <w:t xml:space="preserve"> 每（同）批交付铸件：应由同一时间交付给需方的铸件，构成一个取样批次。</w:t>
      </w:r>
    </w:p>
    <w:p>
      <w:pPr>
        <w:spacing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0.1.5</w:t>
      </w:r>
      <w:r>
        <w:rPr>
          <w:color w:val="000000" w:themeColor="text1"/>
          <w14:textFill>
            <w14:solidFill>
              <w14:schemeClr w14:val="tx1"/>
            </w14:solidFill>
          </w14:textFill>
        </w:rPr>
        <w:t xml:space="preserve"> 在稳定生产条件下，经供需双方商定，可把若干个批次的铸件并成一组进行验收。在此情况下，生产过程中应有其他连续检测方法，证明各次球化处理稳定、符合要求。</w:t>
      </w:r>
    </w:p>
    <w:p>
      <w:pPr>
        <w:spacing w:line="340" w:lineRule="exact"/>
        <w:rPr>
          <w:rFonts w:hint="eastAsia"/>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0.1.6</w:t>
      </w:r>
      <w:r>
        <w:rPr>
          <w:color w:val="000000" w:themeColor="text1"/>
          <w14:textFill>
            <w14:solidFill>
              <w14:schemeClr w14:val="tx1"/>
            </w14:solidFill>
          </w14:textFill>
        </w:rPr>
        <w:t xml:space="preserve"> 经过热处理的铸件，以同一取样批次检测，除非该批次中的铸件壁厚明显不同。在此情况下这些壁厚明显不同的铸件不构成一个取样批次。</w:t>
      </w:r>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10.2  检测项目及检测频率</w:t>
      </w:r>
    </w:p>
    <w:p>
      <w:pPr>
        <w:spacing w:line="34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t>铸件检验分</w:t>
      </w:r>
      <w:r>
        <w:rPr>
          <w:rFonts w:hint="eastAsia"/>
          <w:color w:val="000000" w:themeColor="text1"/>
          <w14:textFill>
            <w14:solidFill>
              <w14:schemeClr w14:val="tx1"/>
            </w14:solidFill>
          </w14:textFill>
        </w:rPr>
        <w:t>过程</w:t>
      </w:r>
      <w:r>
        <w:rPr>
          <w:color w:val="000000" w:themeColor="text1"/>
          <w14:textFill>
            <w14:solidFill>
              <w14:schemeClr w14:val="tx1"/>
            </w14:solidFill>
          </w14:textFill>
        </w:rPr>
        <w:t>检验和出厂检验，检验项目、检测频率和检验数量见表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16"/>
        <w:spacing w:before="120" w:after="120" w:line="340" w:lineRule="exact"/>
      </w:pPr>
      <w:r>
        <w:rPr>
          <w:rFonts w:hint="eastAsia"/>
        </w:rPr>
        <w:t>高强度高塑性球墨铸铁件检验项目检验频率和检验数量</w:t>
      </w:r>
    </w:p>
    <w:tbl>
      <w:tblPr>
        <w:tblStyle w:val="29"/>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817"/>
        <w:gridCol w:w="1231"/>
        <w:gridCol w:w="1231"/>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460" w:type="pct"/>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序号</w:t>
            </w:r>
          </w:p>
        </w:tc>
        <w:tc>
          <w:tcPr>
            <w:tcW w:w="1483"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检验项目</w:t>
            </w:r>
          </w:p>
        </w:tc>
        <w:tc>
          <w:tcPr>
            <w:tcW w:w="648"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过程检验</w:t>
            </w:r>
          </w:p>
        </w:tc>
        <w:tc>
          <w:tcPr>
            <w:tcW w:w="648"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出厂检验</w:t>
            </w:r>
          </w:p>
        </w:tc>
        <w:tc>
          <w:tcPr>
            <w:tcW w:w="1760" w:type="pct"/>
            <w:tcBorders>
              <w:bottom w:val="single" w:color="auto" w:sz="4" w:space="0"/>
            </w:tcBorders>
            <w:vAlign w:val="center"/>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检验频率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1</w:t>
            </w:r>
            <w:r>
              <w:rPr>
                <w:rFonts w:ascii="Times New Roman" w:cs="Times New Roman"/>
                <w:color w:val="000000"/>
                <w:sz w:val="18"/>
                <w:szCs w:val="18"/>
              </w:rPr>
              <w:t>.1</w:t>
            </w:r>
          </w:p>
        </w:tc>
        <w:tc>
          <w:tcPr>
            <w:tcW w:w="1483" w:type="pct"/>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拉伸性能、硬度、金相、化学成分（试样）</w:t>
            </w:r>
          </w:p>
        </w:tc>
        <w:tc>
          <w:tcPr>
            <w:tcW w:w="648"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1760" w:type="pct"/>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每包铁水检验</w:t>
            </w:r>
            <w:r>
              <w:rPr>
                <w:rFonts w:hint="eastAsia" w:ascii="Times New Roman" w:cs="Times New Roman"/>
                <w:color w:val="000000"/>
                <w:sz w:val="18"/>
                <w:szCs w:val="18"/>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1.2</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拉伸性能、硬度、金相、化学成分（铸件本体）</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w:t>
            </w:r>
          </w:p>
        </w:tc>
        <w:tc>
          <w:tcPr>
            <w:tcW w:w="1760"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样件：每包铁水检验</w:t>
            </w:r>
            <w:r>
              <w:rPr>
                <w:rFonts w:hint="eastAsia" w:ascii="Times New Roman" w:cs="Times New Roman"/>
                <w:color w:val="000000"/>
                <w:sz w:val="18"/>
                <w:szCs w:val="18"/>
              </w:rPr>
              <w:t>1件</w:t>
            </w:r>
          </w:p>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小批：每炉铁水检验</w:t>
            </w:r>
            <w:r>
              <w:rPr>
                <w:rFonts w:hint="eastAsia" w:ascii="Times New Roman" w:cs="Times New Roman"/>
                <w:color w:val="000000"/>
                <w:sz w:val="18"/>
                <w:szCs w:val="18"/>
              </w:rPr>
              <w:t>1件（或每3包铁水检验1件）</w:t>
            </w:r>
          </w:p>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批产：每</w:t>
            </w:r>
            <w:r>
              <w:rPr>
                <w:rFonts w:hint="eastAsia" w:ascii="Times New Roman" w:cs="Times New Roman"/>
                <w:color w:val="000000"/>
                <w:sz w:val="18"/>
                <w:szCs w:val="18"/>
              </w:rPr>
              <w:t>5班次</w:t>
            </w:r>
            <w:r>
              <w:rPr>
                <w:rFonts w:ascii="Times New Roman" w:cs="Times New Roman"/>
                <w:color w:val="000000"/>
                <w:sz w:val="18"/>
                <w:szCs w:val="18"/>
              </w:rPr>
              <w:t>铁水检验</w:t>
            </w:r>
            <w:r>
              <w:rPr>
                <w:rFonts w:hint="eastAsia" w:ascii="Times New Roman" w:cs="Times New Roman"/>
                <w:color w:val="000000"/>
                <w:sz w:val="18"/>
                <w:szCs w:val="18"/>
              </w:rPr>
              <w:t>1件（或每</w:t>
            </w:r>
            <w:r>
              <w:rPr>
                <w:rFonts w:ascii="Times New Roman" w:cs="Times New Roman"/>
                <w:color w:val="000000"/>
                <w:sz w:val="18"/>
                <w:szCs w:val="18"/>
              </w:rPr>
              <w:t>5炉</w:t>
            </w:r>
            <w:r>
              <w:rPr>
                <w:rFonts w:hint="eastAsia" w:ascii="Times New Roman" w:cs="Times New Roman"/>
                <w:color w:val="000000"/>
                <w:sz w:val="18"/>
                <w:szCs w:val="18"/>
              </w:rPr>
              <w:t>铁水检验1件）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1.3</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拉伸性能、硬度、金相、化学成分（铸件本体）</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1760"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每批交付铸件检测</w:t>
            </w:r>
            <w:r>
              <w:rPr>
                <w:rFonts w:hint="eastAsia" w:ascii="Times New Roman" w:cs="Times New Roman"/>
                <w:color w:val="000000"/>
                <w:sz w:val="18"/>
                <w:szCs w:val="18"/>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2</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表面质量</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1760"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3</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内在质量（无损探伤）</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2408" w:type="pct"/>
            <w:gridSpan w:val="2"/>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供需双方商定检验频率和数量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4</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加工定位表面</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1760"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5</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几何形状、尺寸和尺寸公差</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1760"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460" w:type="pct"/>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ascii="Times New Roman" w:cs="Times New Roman"/>
                <w:color w:val="000000"/>
                <w:sz w:val="18"/>
                <w:szCs w:val="18"/>
              </w:rPr>
              <w:t>6</w:t>
            </w:r>
          </w:p>
        </w:tc>
        <w:tc>
          <w:tcPr>
            <w:tcW w:w="1483" w:type="pct"/>
            <w:tcBorders>
              <w:bottom w:val="single" w:color="auto" w:sz="4" w:space="0"/>
            </w:tcBorders>
          </w:tcPr>
          <w:p>
            <w:pPr>
              <w:pStyle w:val="262"/>
              <w:widowControl w:val="0"/>
              <w:numPr>
                <w:ilvl w:val="0"/>
                <w:numId w:val="0"/>
              </w:numPr>
              <w:tabs>
                <w:tab w:val="left" w:pos="2678"/>
              </w:tabs>
              <w:spacing w:line="280" w:lineRule="exact"/>
              <w:jc w:val="left"/>
              <w:rPr>
                <w:rFonts w:ascii="Times New Roman" w:cs="Times New Roman"/>
                <w:color w:val="000000"/>
                <w:sz w:val="18"/>
                <w:szCs w:val="18"/>
              </w:rPr>
            </w:pPr>
            <w:r>
              <w:rPr>
                <w:rFonts w:ascii="Times New Roman" w:cs="Times New Roman"/>
                <w:color w:val="000000"/>
                <w:sz w:val="18"/>
                <w:szCs w:val="18"/>
              </w:rPr>
              <w:t>重量偏差</w:t>
            </w:r>
          </w:p>
        </w:tc>
        <w:tc>
          <w:tcPr>
            <w:tcW w:w="648" w:type="pct"/>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hint="eastAsia" w:hAnsi="宋体" w:cs="Times New Roman"/>
                <w:color w:val="000000"/>
                <w:sz w:val="18"/>
                <w:szCs w:val="18"/>
              </w:rPr>
              <w:t>√</w:t>
            </w:r>
          </w:p>
        </w:tc>
        <w:tc>
          <w:tcPr>
            <w:tcW w:w="2408" w:type="pct"/>
            <w:gridSpan w:val="2"/>
            <w:tcBorders>
              <w:bottom w:val="single" w:color="auto" w:sz="4" w:space="0"/>
            </w:tcBorders>
          </w:tcPr>
          <w:p>
            <w:pPr>
              <w:pStyle w:val="262"/>
              <w:widowControl w:val="0"/>
              <w:numPr>
                <w:ilvl w:val="0"/>
                <w:numId w:val="0"/>
              </w:numPr>
              <w:tabs>
                <w:tab w:val="left" w:pos="2678"/>
              </w:tabs>
              <w:spacing w:line="280" w:lineRule="exact"/>
              <w:jc w:val="center"/>
              <w:rPr>
                <w:rFonts w:ascii="Times New Roman" w:cs="Times New Roman"/>
                <w:color w:val="000000"/>
                <w:sz w:val="18"/>
                <w:szCs w:val="18"/>
              </w:rPr>
            </w:pPr>
            <w:r>
              <w:rPr>
                <w:rFonts w:ascii="Times New Roman" w:cs="Times New Roman"/>
                <w:color w:val="000000"/>
                <w:sz w:val="18"/>
                <w:szCs w:val="18"/>
              </w:rPr>
              <w:t>供需双方商定检验频率和数量</w:t>
            </w:r>
          </w:p>
        </w:tc>
      </w:tr>
    </w:tbl>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0.3  结果判定</w:t>
      </w:r>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0.3.1 一次交验</w:t>
      </w:r>
    </w:p>
    <w:p>
      <w:pPr>
        <w:spacing w:line="34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如各项指标检验合格，则该批产品合格，化学成分可不作为铸件验收依据。</w:t>
      </w:r>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10.3.2 复验条件</w:t>
      </w:r>
    </w:p>
    <w:p>
      <w:pPr>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如</w:t>
      </w:r>
      <w:r>
        <w:rPr>
          <w:rFonts w:hint="eastAsia"/>
          <w:color w:val="000000" w:themeColor="text1"/>
          <w14:textFill>
            <w14:solidFill>
              <w14:schemeClr w14:val="tx1"/>
            </w14:solidFill>
          </w14:textFill>
        </w:rPr>
        <w:t>拉伸</w:t>
      </w:r>
      <w:r>
        <w:rPr>
          <w:color w:val="000000" w:themeColor="text1"/>
          <w14:textFill>
            <w14:solidFill>
              <w14:schemeClr w14:val="tx1"/>
            </w14:solidFill>
          </w14:textFill>
        </w:rPr>
        <w:t>性能、硬度、金相组织的首次检验结果中任一项指标不合格时，可在同批产品中重新加</w:t>
      </w:r>
      <w:bookmarkStart w:id="58" w:name="_GoBack"/>
      <w:bookmarkEnd w:id="58"/>
      <w:r>
        <w:rPr>
          <w:color w:val="000000" w:themeColor="text1"/>
          <w14:textFill>
            <w14:solidFill>
              <w14:schemeClr w14:val="tx1"/>
            </w14:solidFill>
          </w14:textFill>
        </w:rPr>
        <w:t>倍抽样，对不合格项进行复检。若复检结果合格，则该批产品合格；如复</w:t>
      </w:r>
      <w:r>
        <w:rPr>
          <w:rFonts w:hint="eastAsia"/>
          <w:color w:val="000000" w:themeColor="text1"/>
          <w14:textFill>
            <w14:solidFill>
              <w14:schemeClr w14:val="tx1"/>
            </w14:solidFill>
          </w14:textFill>
        </w:rPr>
        <w:t>验</w:t>
      </w:r>
      <w:r>
        <w:rPr>
          <w:color w:val="000000" w:themeColor="text1"/>
          <w14:textFill>
            <w14:solidFill>
              <w14:schemeClr w14:val="tx1"/>
            </w14:solidFill>
          </w14:textFill>
        </w:rPr>
        <w:t>结果仍有不合格项，则该批产品不合格。</w:t>
      </w:r>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3.3 试验的有效性</w:t>
      </w:r>
    </w:p>
    <w:p>
      <w:pPr>
        <w:spacing w:line="340" w:lineRule="exact"/>
        <w:ind w:firstLine="432"/>
        <w:rPr>
          <w:color w:val="000000" w:themeColor="text1"/>
          <w14:textFill>
            <w14:solidFill>
              <w14:schemeClr w14:val="tx1"/>
            </w14:solidFill>
          </w14:textFill>
        </w:rPr>
      </w:pPr>
      <w:r>
        <w:rPr>
          <w:color w:val="000000" w:themeColor="text1"/>
          <w14:textFill>
            <w14:solidFill>
              <w14:schemeClr w14:val="tx1"/>
            </w14:solidFill>
          </w14:textFill>
        </w:rPr>
        <w:t>如果不是由于铸件材料本身的质量问题，而是由于下原因之一造成的试验结果不符合要求时，则拉伸试验无效。</w:t>
      </w:r>
    </w:p>
    <w:p>
      <w:pPr>
        <w:pStyle w:val="60"/>
        <w:tabs>
          <w:tab w:val="left" w:pos="851"/>
        </w:tabs>
        <w:spacing w:line="340" w:lineRule="exact"/>
        <w:ind w:firstLine="420"/>
        <w:rPr>
          <w:rFonts w:ascii="Times New Roman"/>
        </w:rPr>
      </w:pPr>
      <w:r>
        <w:rPr>
          <w:rFonts w:ascii="Times New Roman"/>
        </w:rPr>
        <w:t xml:space="preserve">a) </w:t>
      </w:r>
      <w:r>
        <w:rPr>
          <w:rFonts w:hint="eastAsia" w:ascii="Times New Roman"/>
        </w:rPr>
        <w:t>试验机</w:t>
      </w:r>
      <w:r>
        <w:rPr>
          <w:rFonts w:ascii="Times New Roman"/>
        </w:rPr>
        <w:t>操作不当；</w:t>
      </w:r>
    </w:p>
    <w:p>
      <w:pPr>
        <w:pStyle w:val="60"/>
        <w:tabs>
          <w:tab w:val="left" w:pos="851"/>
        </w:tabs>
        <w:spacing w:line="340" w:lineRule="exact"/>
        <w:ind w:firstLine="420"/>
        <w:rPr>
          <w:rFonts w:ascii="Times New Roman"/>
        </w:rPr>
      </w:pPr>
      <w:r>
        <w:rPr>
          <w:rFonts w:ascii="Times New Roman"/>
        </w:rPr>
        <w:t xml:space="preserve">b) </w:t>
      </w:r>
      <w:r>
        <w:rPr>
          <w:rFonts w:hint="eastAsia" w:ascii="Times New Roman"/>
        </w:rPr>
        <w:t>试样</w:t>
      </w:r>
      <w:r>
        <w:rPr>
          <w:rFonts w:ascii="Times New Roman"/>
        </w:rPr>
        <w:t>在试验机上的装夹不当；</w:t>
      </w:r>
    </w:p>
    <w:p>
      <w:pPr>
        <w:pStyle w:val="60"/>
        <w:tabs>
          <w:tab w:val="left" w:pos="851"/>
        </w:tabs>
        <w:spacing w:line="340" w:lineRule="exact"/>
        <w:ind w:firstLine="420"/>
        <w:rPr>
          <w:rFonts w:ascii="Times New Roman"/>
        </w:rPr>
      </w:pPr>
      <w:r>
        <w:rPr>
          <w:rFonts w:ascii="Times New Roman"/>
        </w:rPr>
        <w:t>c) 拉伸试样在标距外断裂；</w:t>
      </w:r>
    </w:p>
    <w:p>
      <w:pPr>
        <w:pStyle w:val="60"/>
        <w:tabs>
          <w:tab w:val="left" w:pos="851"/>
        </w:tabs>
        <w:spacing w:line="340" w:lineRule="exact"/>
        <w:ind w:firstLine="420"/>
        <w:rPr>
          <w:rFonts w:ascii="Times New Roman"/>
        </w:rPr>
      </w:pPr>
      <w:r>
        <w:rPr>
          <w:rFonts w:ascii="Times New Roman"/>
        </w:rPr>
        <w:t>d) 试样断口存在明显的铸造缺陷。</w:t>
      </w:r>
    </w:p>
    <w:p>
      <w:pPr>
        <w:spacing w:before="120" w:beforeLines="50" w:after="120" w:afterLines="50" w:line="340" w:lineRule="exact"/>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3.4 不合格项修复</w:t>
      </w:r>
    </w:p>
    <w:p>
      <w:pPr>
        <w:spacing w:line="340" w:lineRule="exact"/>
        <w:ind w:firstLine="420" w:firstLineChars="200"/>
      </w:pPr>
      <w:r>
        <w:rPr>
          <w:color w:val="000000" w:themeColor="text1"/>
          <w14:textFill>
            <w14:solidFill>
              <w14:schemeClr w14:val="tx1"/>
            </w14:solidFill>
          </w14:textFill>
        </w:rPr>
        <w:t>如浇冒口残留量过大，或加工定位面，或飞边、毛刺、粘砂、氧化皮、多肉等清理不合格时，应进行修复。修复合格后，可认定为合格；不能修复或修复不合格的，应判定为不合格。</w:t>
      </w:r>
    </w:p>
    <w:p>
      <w:pPr>
        <w:spacing w:before="120" w:beforeLines="50" w:after="120" w:afterLines="50" w:line="3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w:t>
      </w:r>
      <w:r>
        <w:rPr>
          <w:rFonts w:ascii="黑体" w:hAnsi="黑体" w:eastAsia="黑体"/>
          <w:color w:val="000000" w:themeColor="text1"/>
          <w14:textFill>
            <w14:solidFill>
              <w14:schemeClr w14:val="tx1"/>
            </w14:solidFill>
          </w14:textFill>
        </w:rPr>
        <w:t>0</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4 试验结果的修约</w:t>
      </w:r>
    </w:p>
    <w:p>
      <w:pPr>
        <w:spacing w:line="340" w:lineRule="exact"/>
        <w:ind w:firstLine="420" w:firstLineChars="200"/>
      </w:pPr>
      <w:r>
        <w:rPr>
          <w:rFonts w:hint="eastAsia"/>
          <w:color w:val="000000" w:themeColor="text1"/>
          <w14:textFill>
            <w14:solidFill>
              <w14:schemeClr w14:val="tx1"/>
            </w14:solidFill>
          </w14:textFill>
        </w:rPr>
        <w:t>铸件化学成分和力学性能的试验结果可</w:t>
      </w:r>
      <w:r>
        <w:rPr>
          <w:rFonts w:ascii="Times New Roman" w:hAnsi="Times New Roman"/>
          <w:color w:val="000000" w:themeColor="text1"/>
          <w14:textFill>
            <w14:solidFill>
              <w14:schemeClr w14:val="tx1"/>
            </w14:solidFill>
          </w14:textFill>
        </w:rPr>
        <w:t>按GB/T 8170 规</w:t>
      </w:r>
      <w:r>
        <w:rPr>
          <w:color w:val="000000" w:themeColor="text1"/>
          <w14:textFill>
            <w14:solidFill>
              <w14:schemeClr w14:val="tx1"/>
            </w14:solidFill>
          </w14:textFill>
        </w:rPr>
        <w:t>定的原则加以修约。</w:t>
      </w:r>
    </w:p>
    <w:p>
      <w:pPr>
        <w:pStyle w:val="251"/>
        <w:numPr>
          <w:ilvl w:val="1"/>
          <w:numId w:val="2"/>
        </w:numPr>
        <w:tabs>
          <w:tab w:val="clear" w:pos="1838"/>
        </w:tabs>
        <w:spacing w:before="240" w:after="240" w:line="340" w:lineRule="exact"/>
        <w:ind w:left="916" w:hanging="916"/>
      </w:pPr>
      <w:bookmarkStart w:id="52" w:name="_Toc5119"/>
      <w:bookmarkStart w:id="53" w:name="_Toc48057257"/>
      <w:r>
        <w:rPr>
          <w:rFonts w:hint="eastAsia"/>
        </w:rPr>
        <w:t>标志和质量证明书</w:t>
      </w:r>
      <w:bookmarkEnd w:id="52"/>
      <w:bookmarkEnd w:id="53"/>
    </w:p>
    <w:p>
      <w:pPr>
        <w:pStyle w:val="249"/>
        <w:numPr>
          <w:ilvl w:val="2"/>
          <w:numId w:val="2"/>
        </w:numPr>
        <w:tabs>
          <w:tab w:val="clear" w:pos="2258"/>
        </w:tabs>
        <w:spacing w:beforeLines="0" w:afterLines="0" w:line="340" w:lineRule="exact"/>
        <w:ind w:left="916" w:hanging="916"/>
        <w:rPr>
          <w:rFonts w:cs="Times New Roman"/>
        </w:rPr>
      </w:pPr>
      <w:r>
        <w:rPr>
          <w:rFonts w:eastAsia="宋体" w:cs="Times New Roman"/>
          <w:szCs w:val="20"/>
        </w:rPr>
        <w:t>铸件应有供方的标志，该标志不应影响铸件的外观质量和使用性能。</w:t>
      </w:r>
    </w:p>
    <w:p>
      <w:pPr>
        <w:pStyle w:val="249"/>
        <w:numPr>
          <w:ilvl w:val="2"/>
          <w:numId w:val="2"/>
        </w:numPr>
        <w:tabs>
          <w:tab w:val="clear" w:pos="2258"/>
        </w:tabs>
        <w:spacing w:beforeLines="0" w:afterLines="0" w:line="340" w:lineRule="exact"/>
        <w:ind w:left="916" w:hanging="916"/>
        <w:rPr>
          <w:rFonts w:eastAsia="宋体" w:cs="Times New Roman"/>
          <w:szCs w:val="20"/>
        </w:rPr>
      </w:pPr>
      <w:r>
        <w:rPr>
          <w:rFonts w:eastAsia="宋体" w:cs="Times New Roman"/>
          <w:szCs w:val="20"/>
        </w:rPr>
        <w:t>标志的位置、尺寸和方法应符合图样要求，或由供需双方商定。</w:t>
      </w:r>
    </w:p>
    <w:p>
      <w:pPr>
        <w:pStyle w:val="249"/>
        <w:numPr>
          <w:ilvl w:val="2"/>
          <w:numId w:val="2"/>
        </w:numPr>
        <w:tabs>
          <w:tab w:val="clear" w:pos="2258"/>
        </w:tabs>
        <w:spacing w:beforeLines="0" w:afterLines="0" w:line="340" w:lineRule="exact"/>
        <w:ind w:left="916" w:hanging="916"/>
        <w:rPr>
          <w:rFonts w:eastAsia="宋体" w:cs="Times New Roman"/>
          <w:szCs w:val="20"/>
        </w:rPr>
      </w:pPr>
      <w:r>
        <w:rPr>
          <w:rFonts w:eastAsia="宋体" w:cs="Times New Roman"/>
          <w:szCs w:val="20"/>
        </w:rPr>
        <w:t>铸件出厂应附有供方检验部门签章的质量证明书，证明书应包括下列内容：</w:t>
      </w:r>
    </w:p>
    <w:p>
      <w:pPr>
        <w:pStyle w:val="60"/>
        <w:tabs>
          <w:tab w:val="left" w:pos="851"/>
        </w:tabs>
        <w:spacing w:line="340" w:lineRule="exact"/>
        <w:ind w:firstLine="420"/>
        <w:rPr>
          <w:rFonts w:ascii="Times New Roman"/>
        </w:rPr>
      </w:pPr>
      <w:r>
        <w:rPr>
          <w:rFonts w:ascii="Times New Roman"/>
        </w:rPr>
        <w:t>a) 供方名称或标志；</w:t>
      </w:r>
    </w:p>
    <w:p>
      <w:pPr>
        <w:pStyle w:val="60"/>
        <w:tabs>
          <w:tab w:val="left" w:pos="851"/>
        </w:tabs>
        <w:spacing w:line="340" w:lineRule="exact"/>
        <w:ind w:firstLine="420"/>
        <w:rPr>
          <w:rFonts w:ascii="Times New Roman"/>
        </w:rPr>
      </w:pPr>
      <w:r>
        <w:rPr>
          <w:rFonts w:ascii="Times New Roman"/>
        </w:rPr>
        <w:t>b) 零件号或订货合同号；</w:t>
      </w:r>
    </w:p>
    <w:p>
      <w:pPr>
        <w:pStyle w:val="60"/>
        <w:tabs>
          <w:tab w:val="left" w:pos="851"/>
        </w:tabs>
        <w:spacing w:line="340" w:lineRule="exact"/>
        <w:ind w:firstLine="420"/>
        <w:rPr>
          <w:rFonts w:ascii="Times New Roman"/>
        </w:rPr>
      </w:pPr>
      <w:r>
        <w:rPr>
          <w:rFonts w:ascii="Times New Roman"/>
        </w:rPr>
        <w:t>c) 铸件材质牌号；</w:t>
      </w:r>
    </w:p>
    <w:p>
      <w:pPr>
        <w:pStyle w:val="60"/>
        <w:tabs>
          <w:tab w:val="left" w:pos="851"/>
        </w:tabs>
        <w:spacing w:line="340" w:lineRule="exact"/>
        <w:ind w:firstLine="420"/>
        <w:rPr>
          <w:rFonts w:ascii="Times New Roman"/>
        </w:rPr>
      </w:pPr>
      <w:r>
        <w:rPr>
          <w:rFonts w:ascii="Times New Roman"/>
        </w:rPr>
        <w:t>d) 各项检验结果；</w:t>
      </w:r>
    </w:p>
    <w:p>
      <w:pPr>
        <w:pStyle w:val="60"/>
        <w:tabs>
          <w:tab w:val="left" w:pos="851"/>
        </w:tabs>
        <w:spacing w:line="340" w:lineRule="exact"/>
        <w:ind w:firstLine="420"/>
        <w:rPr>
          <w:rFonts w:ascii="Times New Roman"/>
        </w:rPr>
      </w:pPr>
      <w:r>
        <w:rPr>
          <w:rFonts w:ascii="Times New Roman"/>
        </w:rPr>
        <w:t>e) 标准号；</w:t>
      </w:r>
    </w:p>
    <w:p>
      <w:pPr>
        <w:pStyle w:val="60"/>
        <w:tabs>
          <w:tab w:val="left" w:pos="851"/>
        </w:tabs>
        <w:spacing w:line="340" w:lineRule="exact"/>
        <w:ind w:firstLine="420"/>
        <w:rPr>
          <w:rFonts w:ascii="Times New Roman"/>
        </w:rPr>
      </w:pPr>
      <w:r>
        <w:rPr>
          <w:rFonts w:ascii="Times New Roman"/>
        </w:rPr>
        <w:t>f）批号。</w:t>
      </w:r>
    </w:p>
    <w:p>
      <w:pPr>
        <w:pStyle w:val="251"/>
        <w:numPr>
          <w:ilvl w:val="1"/>
          <w:numId w:val="2"/>
        </w:numPr>
        <w:tabs>
          <w:tab w:val="clear" w:pos="1838"/>
        </w:tabs>
        <w:spacing w:before="240" w:after="240" w:line="340" w:lineRule="exact"/>
        <w:ind w:left="916" w:hanging="916"/>
      </w:pPr>
      <w:bookmarkStart w:id="54" w:name="_Toc48057258"/>
      <w:bookmarkStart w:id="55" w:name="_Toc27211"/>
      <w:r>
        <w:rPr>
          <w:rFonts w:hint="eastAsia"/>
        </w:rPr>
        <w:t>防锈、包装和储运</w:t>
      </w:r>
      <w:bookmarkEnd w:id="54"/>
      <w:bookmarkEnd w:id="55"/>
    </w:p>
    <w:p>
      <w:pPr>
        <w:pStyle w:val="238"/>
        <w:spacing w:line="340" w:lineRule="exact"/>
      </w:pPr>
      <w:r>
        <w:rPr>
          <w:rFonts w:hint="eastAsia"/>
        </w:rPr>
        <w:t>铸件经检验合格后，其防锈、包装和储运方式应由供需双方商定。</w:t>
      </w:r>
    </w:p>
    <w:p>
      <w:pPr>
        <w:pStyle w:val="238"/>
        <w:spacing w:line="340" w:lineRule="exact"/>
      </w:pPr>
      <w:r>
        <w:rPr>
          <w:rFonts w:hint="eastAsia"/>
        </w:rPr>
        <w:t>长途运输的铸件，应按运输条例的规定，</w:t>
      </w:r>
      <w:r>
        <w:rPr>
          <w:rFonts w:hint="eastAsia"/>
          <w:color w:val="000000" w:themeColor="text1"/>
          <w14:textFill>
            <w14:solidFill>
              <w14:schemeClr w14:val="tx1"/>
            </w14:solidFill>
          </w14:textFill>
        </w:rPr>
        <w:t>供需双方商定包装与运输方式。</w:t>
      </w:r>
      <w:bookmarkEnd w:id="48"/>
      <w:bookmarkStart w:id="56" w:name="BookMark6"/>
    </w:p>
    <w:p>
      <w:pPr>
        <w:pStyle w:val="238"/>
        <w:spacing w:line="340" w:lineRule="exact"/>
      </w:pPr>
    </w:p>
    <w:p>
      <w:pPr>
        <w:pStyle w:val="238"/>
        <w:spacing w:line="340" w:lineRule="exact"/>
      </w:pPr>
    </w:p>
    <w:p>
      <w:pPr>
        <w:pStyle w:val="238"/>
        <w:spacing w:line="340" w:lineRule="exact"/>
      </w:pPr>
    </w:p>
    <w:bookmarkEnd w:id="56"/>
    <w:p>
      <w:pPr>
        <w:ind w:left="916" w:hanging="496"/>
        <w:jc w:val="center"/>
      </w:pPr>
      <w:bookmarkStart w:id="57" w:name="BookMark8"/>
      <w:r>
        <w:rPr>
          <w:rFonts w:hint="eastAsia"/>
        </w:rPr>
        <w:drawing>
          <wp:inline distT="0" distB="0" distL="0" distR="0">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footerReference r:id="rId15" w:type="default"/>
      <w:headerReference r:id="rId14" w:type="even"/>
      <w:footerReference r:id="rId16" w:type="even"/>
      <w:pgSz w:w="11906" w:h="16838"/>
      <w:pgMar w:top="1134" w:right="1134" w:bottom="1134" w:left="1418" w:header="1134" w:footer="1134" w:gutter="0"/>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67" w:right="720" w:hanging="47"/>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845" w:hanging="425"/>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845" w:hanging="425"/>
    </w:pPr>
    <w:r>
      <w:fldChar w:fldCharType="begin"/>
    </w:r>
    <w:r>
      <w:instrText xml:space="preserve">PAGE   \* MERGEFORMAT</w:instrText>
    </w:r>
    <w:r>
      <w:fldChar w:fldCharType="separate"/>
    </w:r>
    <w:r>
      <w:rPr>
        <w:lang w:val="zh-CN"/>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jc w:val="left"/>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ind w:left="845" w:hanging="425"/>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845" w:hanging="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467" w:hanging="4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spacing w:after="0"/>
      <w:ind w:left="913" w:hanging="493"/>
    </w:pPr>
    <w:r>
      <w:fldChar w:fldCharType="begin"/>
    </w:r>
    <w:r>
      <w:instrText xml:space="preserve"> STYLEREF  标准文件_文件编号  \* MERGEFORMAT </w:instrText>
    </w:r>
    <w:r>
      <w:fldChar w:fldCharType="separate"/>
    </w:r>
    <w:r>
      <w:t>T/CFA 010201.2—202X</w:t>
    </w:r>
    <w:r>
      <w:fldChar w:fldCharType="end"/>
    </w:r>
  </w:p>
  <w:p>
    <w:pPr>
      <w:keepNext w:val="0"/>
      <w:keepLines w:val="0"/>
      <w:pageBreakBefore w:val="0"/>
      <w:widowControl w:val="0"/>
      <w:kinsoku/>
      <w:wordWrap/>
      <w:overflowPunct/>
      <w:topLinePunct w:val="0"/>
      <w:autoSpaceDE/>
      <w:autoSpaceDN/>
      <w:bidi w:val="0"/>
      <w:adjustRightInd w:val="0"/>
      <w:snapToGrid/>
      <w:spacing w:line="240" w:lineRule="exact"/>
      <w:textAlignment w:val="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320" w:lineRule="exact"/>
      <w:jc w:val="right"/>
      <w:rPr>
        <w:sz w:val="21"/>
        <w:szCs w:val="21"/>
      </w:rPr>
    </w:pPr>
    <w:r>
      <w:rPr>
        <w:sz w:val="21"/>
        <w:szCs w:val="21"/>
      </w:rPr>
      <w:fldChar w:fldCharType="begin"/>
    </w:r>
    <w:r>
      <w:rPr>
        <w:sz w:val="21"/>
        <w:szCs w:val="21"/>
      </w:rPr>
      <w:instrText xml:space="preserve"> STYLEREF  标准文件_文件编号  \* MERGEFORMAT </w:instrText>
    </w:r>
    <w:r>
      <w:rPr>
        <w:sz w:val="21"/>
        <w:szCs w:val="21"/>
      </w:rPr>
      <w:fldChar w:fldCharType="separate"/>
    </w:r>
    <w:r>
      <w:rPr>
        <w:sz w:val="21"/>
        <w:szCs w:val="21"/>
      </w:rPr>
      <w:t>T/CFA 010201.2—202X</w:t>
    </w:r>
    <w:r>
      <w:rPr>
        <w:sz w:val="21"/>
        <w:szCs w:val="21"/>
      </w:rPr>
      <w:fldChar w:fldCharType="end"/>
    </w:r>
  </w:p>
  <w:p>
    <w:pPr>
      <w:pStyle w:val="20"/>
      <w:keepNext w:val="0"/>
      <w:keepLines w:val="0"/>
      <w:pageBreakBefore w:val="0"/>
      <w:widowControl w:val="0"/>
      <w:kinsoku/>
      <w:wordWrap/>
      <w:overflowPunct/>
      <w:topLinePunct w:val="0"/>
      <w:autoSpaceDE/>
      <w:autoSpaceDN/>
      <w:bidi w:val="0"/>
      <w:adjustRightInd/>
      <w:snapToGrid w:val="0"/>
      <w:spacing w:line="200" w:lineRule="exact"/>
      <w:jc w:val="left"/>
      <w:textAlignment w:val="auto"/>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320" w:lineRule="exact"/>
      <w:jc w:val="left"/>
      <w:rPr>
        <w:sz w:val="21"/>
        <w:szCs w:val="21"/>
      </w:rPr>
    </w:pPr>
    <w:r>
      <w:rPr>
        <w:sz w:val="21"/>
        <w:szCs w:val="21"/>
      </w:rPr>
      <w:fldChar w:fldCharType="begin"/>
    </w:r>
    <w:r>
      <w:rPr>
        <w:sz w:val="21"/>
        <w:szCs w:val="21"/>
      </w:rPr>
      <w:instrText xml:space="preserve"> STYLEREF  标准文件_文件编号  \* MERGEFORMAT </w:instrText>
    </w:r>
    <w:r>
      <w:rPr>
        <w:sz w:val="21"/>
        <w:szCs w:val="21"/>
      </w:rPr>
      <w:fldChar w:fldCharType="separate"/>
    </w:r>
    <w:r>
      <w:rPr>
        <w:sz w:val="21"/>
        <w:szCs w:val="21"/>
      </w:rPr>
      <w:t>T/CFA 010201.2—202X</w:t>
    </w:r>
    <w:r>
      <w:rPr>
        <w:sz w:val="21"/>
        <w:szCs w:val="21"/>
      </w:rPr>
      <w:fldChar w:fldCharType="end"/>
    </w:r>
  </w:p>
  <w:p>
    <w:pPr>
      <w:pStyle w:val="20"/>
      <w:keepNext w:val="0"/>
      <w:keepLines w:val="0"/>
      <w:pageBreakBefore w:val="0"/>
      <w:widowControl w:val="0"/>
      <w:kinsoku/>
      <w:wordWrap/>
      <w:overflowPunct/>
      <w:topLinePunct w:val="0"/>
      <w:autoSpaceDE/>
      <w:autoSpaceDN/>
      <w:bidi w:val="0"/>
      <w:adjustRightInd/>
      <w:snapToGrid w:val="0"/>
      <w:spacing w:line="200" w:lineRule="exact"/>
      <w:jc w:val="left"/>
      <w:textAlignment w:val="auto"/>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pStyle w:val="251"/>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346" w:firstLine="363"/>
      </w:pPr>
      <w:rPr>
        <w:rFonts w:hint="eastAsia" w:ascii="黑体" w:eastAsia="黑体"/>
        <w:b w:val="0"/>
        <w:i w:val="0"/>
        <w:sz w:val="18"/>
      </w:rPr>
    </w:lvl>
    <w:lvl w:ilvl="1" w:tentative="0">
      <w:start w:val="1"/>
      <w:numFmt w:val="lowerLetter"/>
      <w:lvlText w:val="%2)"/>
      <w:lvlJc w:val="left"/>
      <w:pPr>
        <w:tabs>
          <w:tab w:val="left" w:pos="709"/>
        </w:tabs>
        <w:ind w:left="346" w:firstLine="363"/>
      </w:pPr>
      <w:rPr>
        <w:rFonts w:hint="eastAsia"/>
      </w:rPr>
    </w:lvl>
    <w:lvl w:ilvl="2" w:tentative="0">
      <w:start w:val="1"/>
      <w:numFmt w:val="lowerRoman"/>
      <w:lvlText w:val="%3."/>
      <w:lvlJc w:val="right"/>
      <w:pPr>
        <w:tabs>
          <w:tab w:val="left" w:pos="709"/>
        </w:tabs>
        <w:ind w:left="346" w:firstLine="363"/>
      </w:pPr>
      <w:rPr>
        <w:rFonts w:hint="eastAsia"/>
      </w:rPr>
    </w:lvl>
    <w:lvl w:ilvl="3" w:tentative="0">
      <w:start w:val="1"/>
      <w:numFmt w:val="decimal"/>
      <w:lvlText w:val="%4."/>
      <w:lvlJc w:val="left"/>
      <w:pPr>
        <w:tabs>
          <w:tab w:val="left" w:pos="709"/>
        </w:tabs>
        <w:ind w:left="346" w:firstLine="363"/>
      </w:pPr>
      <w:rPr>
        <w:rFonts w:hint="eastAsia"/>
      </w:rPr>
    </w:lvl>
    <w:lvl w:ilvl="4" w:tentative="0">
      <w:start w:val="1"/>
      <w:numFmt w:val="lowerLetter"/>
      <w:lvlText w:val="%5)"/>
      <w:lvlJc w:val="left"/>
      <w:pPr>
        <w:tabs>
          <w:tab w:val="left" w:pos="709"/>
        </w:tabs>
        <w:ind w:left="346" w:firstLine="363"/>
      </w:pPr>
      <w:rPr>
        <w:rFonts w:hint="eastAsia"/>
      </w:rPr>
    </w:lvl>
    <w:lvl w:ilvl="5" w:tentative="0">
      <w:start w:val="1"/>
      <w:numFmt w:val="lowerRoman"/>
      <w:lvlText w:val="%6."/>
      <w:lvlJc w:val="right"/>
      <w:pPr>
        <w:tabs>
          <w:tab w:val="left" w:pos="709"/>
        </w:tabs>
        <w:ind w:left="346" w:firstLine="363"/>
      </w:pPr>
      <w:rPr>
        <w:rFonts w:hint="eastAsia"/>
      </w:rPr>
    </w:lvl>
    <w:lvl w:ilvl="6" w:tentative="0">
      <w:start w:val="1"/>
      <w:numFmt w:val="decimal"/>
      <w:lvlText w:val="%7."/>
      <w:lvlJc w:val="left"/>
      <w:pPr>
        <w:tabs>
          <w:tab w:val="left" w:pos="709"/>
        </w:tabs>
        <w:ind w:left="346" w:firstLine="363"/>
      </w:pPr>
      <w:rPr>
        <w:rFonts w:hint="eastAsia"/>
      </w:rPr>
    </w:lvl>
    <w:lvl w:ilvl="7" w:tentative="0">
      <w:start w:val="1"/>
      <w:numFmt w:val="lowerLetter"/>
      <w:lvlText w:val="%8)"/>
      <w:lvlJc w:val="left"/>
      <w:pPr>
        <w:tabs>
          <w:tab w:val="left" w:pos="709"/>
        </w:tabs>
        <w:ind w:left="346" w:firstLine="363"/>
      </w:pPr>
      <w:rPr>
        <w:rFonts w:hint="eastAsia"/>
      </w:rPr>
    </w:lvl>
    <w:lvl w:ilvl="8" w:tentative="0">
      <w:start w:val="1"/>
      <w:numFmt w:val="lowerRoman"/>
      <w:lvlText w:val="%9."/>
      <w:lvlJc w:val="right"/>
      <w:pPr>
        <w:tabs>
          <w:tab w:val="left" w:pos="709"/>
        </w:tabs>
        <w:ind w:left="346"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BF583A"/>
    <w:multiLevelType w:val="multilevel"/>
    <w:tmpl w:val="1DBF583A"/>
    <w:lvl w:ilvl="0" w:tentative="0">
      <w:start w:val="1"/>
      <w:numFmt w:val="decimal"/>
      <w:pStyle w:val="263"/>
      <w:suff w:val="nothing"/>
      <w:lvlText w:val="注%1："/>
      <w:lvlJc w:val="left"/>
      <w:pPr>
        <w:ind w:left="811" w:hanging="448"/>
      </w:pPr>
      <w:rPr>
        <w:rFonts w:hint="eastAsia" w:ascii="黑体" w:eastAsia="黑体" w:cs="Times New Roman"/>
        <w:b w:val="0"/>
        <w:i w:val="0"/>
        <w:sz w:val="18"/>
        <w:szCs w:val="18"/>
      </w:rPr>
    </w:lvl>
    <w:lvl w:ilvl="1" w:tentative="0">
      <w:start w:val="1"/>
      <w:numFmt w:val="lowerLetter"/>
      <w:lvlText w:val="%2)"/>
      <w:lvlJc w:val="left"/>
      <w:pPr>
        <w:tabs>
          <w:tab w:val="left" w:pos="180"/>
        </w:tabs>
        <w:ind w:left="1172" w:hanging="629"/>
      </w:pPr>
      <w:rPr>
        <w:rFonts w:hint="eastAsia" w:cs="Times New Roman"/>
      </w:rPr>
    </w:lvl>
    <w:lvl w:ilvl="2" w:tentative="0">
      <w:start w:val="1"/>
      <w:numFmt w:val="lowerRoman"/>
      <w:lvlText w:val="%3."/>
      <w:lvlJc w:val="right"/>
      <w:pPr>
        <w:tabs>
          <w:tab w:val="left" w:pos="180"/>
        </w:tabs>
        <w:ind w:left="1172" w:hanging="629"/>
      </w:pPr>
      <w:rPr>
        <w:rFonts w:hint="eastAsia" w:cs="Times New Roman"/>
      </w:rPr>
    </w:lvl>
    <w:lvl w:ilvl="3" w:tentative="0">
      <w:start w:val="1"/>
      <w:numFmt w:val="decimal"/>
      <w:lvlText w:val="%4."/>
      <w:lvlJc w:val="left"/>
      <w:pPr>
        <w:tabs>
          <w:tab w:val="left" w:pos="180"/>
        </w:tabs>
        <w:ind w:left="1172" w:hanging="629"/>
      </w:pPr>
      <w:rPr>
        <w:rFonts w:hint="eastAsia" w:cs="Times New Roman"/>
      </w:rPr>
    </w:lvl>
    <w:lvl w:ilvl="4" w:tentative="0">
      <w:start w:val="1"/>
      <w:numFmt w:val="lowerLetter"/>
      <w:lvlText w:val="%5)"/>
      <w:lvlJc w:val="left"/>
      <w:pPr>
        <w:tabs>
          <w:tab w:val="left" w:pos="180"/>
        </w:tabs>
        <w:ind w:left="1172" w:hanging="629"/>
      </w:pPr>
      <w:rPr>
        <w:rFonts w:hint="eastAsia" w:cs="Times New Roman"/>
      </w:rPr>
    </w:lvl>
    <w:lvl w:ilvl="5" w:tentative="0">
      <w:start w:val="1"/>
      <w:numFmt w:val="lowerRoman"/>
      <w:lvlText w:val="%6."/>
      <w:lvlJc w:val="right"/>
      <w:pPr>
        <w:tabs>
          <w:tab w:val="left" w:pos="180"/>
        </w:tabs>
        <w:ind w:left="1172" w:hanging="629"/>
      </w:pPr>
      <w:rPr>
        <w:rFonts w:hint="eastAsia" w:cs="Times New Roman"/>
      </w:rPr>
    </w:lvl>
    <w:lvl w:ilvl="6" w:tentative="0">
      <w:start w:val="1"/>
      <w:numFmt w:val="decimal"/>
      <w:lvlText w:val="%7."/>
      <w:lvlJc w:val="left"/>
      <w:pPr>
        <w:tabs>
          <w:tab w:val="left" w:pos="180"/>
        </w:tabs>
        <w:ind w:left="1172" w:hanging="629"/>
      </w:pPr>
      <w:rPr>
        <w:rFonts w:hint="eastAsia" w:cs="Times New Roman"/>
      </w:rPr>
    </w:lvl>
    <w:lvl w:ilvl="7" w:tentative="0">
      <w:start w:val="1"/>
      <w:numFmt w:val="lowerLetter"/>
      <w:lvlText w:val="%8)"/>
      <w:lvlJc w:val="left"/>
      <w:pPr>
        <w:tabs>
          <w:tab w:val="left" w:pos="180"/>
        </w:tabs>
        <w:ind w:left="1172" w:hanging="629"/>
      </w:pPr>
      <w:rPr>
        <w:rFonts w:hint="eastAsia" w:cs="Times New Roman"/>
      </w:rPr>
    </w:lvl>
    <w:lvl w:ilvl="8" w:tentative="0">
      <w:start w:val="1"/>
      <w:numFmt w:val="lowerRoman"/>
      <w:lvlText w:val="%9."/>
      <w:lvlJc w:val="right"/>
      <w:pPr>
        <w:tabs>
          <w:tab w:val="left" w:pos="180"/>
        </w:tabs>
        <w:ind w:left="1172" w:hanging="629"/>
      </w:pPr>
      <w:rPr>
        <w:rFonts w:hint="eastAsia" w:cs="Times New Roman"/>
      </w:rPr>
    </w:lvl>
  </w:abstractNum>
  <w:abstractNum w:abstractNumId="10">
    <w:nsid w:val="1E3C2409"/>
    <w:multiLevelType w:val="multilevel"/>
    <w:tmpl w:val="1E3C2409"/>
    <w:lvl w:ilvl="0" w:tentative="0">
      <w:start w:val="1"/>
      <w:numFmt w:val="lowerLetter"/>
      <w:pStyle w:val="256"/>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lvlText w:val="%1."/>
      <w:lvlJc w:val="left"/>
      <w:rPr>
        <w:rFonts w:hint="default" w:ascii="Times New Roman" w:hAnsi="Times New Roman" w:cs="Times New Roman"/>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color w:val="auto"/>
        <w:spacing w:val="0"/>
        <w:kern w:val="0"/>
        <w:position w:val="0"/>
        <w:sz w:val="21"/>
        <w:szCs w:val="21"/>
        <w:u w:val="none"/>
        <w14:shadow w14:blurRad="0" w14:dist="0" w14:dir="0" w14:sx="0" w14:sy="0" w14:kx="0" w14:ky="0" w14:algn="none">
          <w14:srgbClr w14:val="000000"/>
        </w14:shadow>
      </w:rPr>
    </w:lvl>
    <w:lvl w:ilvl="2" w:tentative="0">
      <w:start w:val="1"/>
      <w:numFmt w:val="decimal"/>
      <w:pStyle w:val="262"/>
      <w:suff w:val="nothing"/>
      <w:lvlText w:val="%1.%2.%3　"/>
      <w:lvlJc w:val="left"/>
      <w:pPr>
        <w:ind w:left="426"/>
      </w:pPr>
      <w:rPr>
        <w:rFonts w:hint="eastAsia" w:ascii="黑体" w:hAnsi="Times New Roman" w:eastAsia="黑体" w:cs="Times New Roman"/>
        <w:b w:val="0"/>
        <w:i w:val="0"/>
        <w:color w:val="auto"/>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2E32610F"/>
    <w:multiLevelType w:val="multilevel"/>
    <w:tmpl w:val="2E32610F"/>
    <w:lvl w:ilvl="0" w:tentative="0">
      <w:start w:val="1"/>
      <w:numFmt w:val="decimal"/>
      <w:pStyle w:val="255"/>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5">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D1C17D8"/>
    <w:multiLevelType w:val="multilevel"/>
    <w:tmpl w:val="3D1C17D8"/>
    <w:lvl w:ilvl="0" w:tentative="0">
      <w:start w:val="1"/>
      <w:numFmt w:val="decimal"/>
      <w:pStyle w:val="259"/>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6"/>
      <w:suff w:val="nothing"/>
      <w:lvlText w:val="表%1　"/>
      <w:lvlJc w:val="left"/>
      <w:pPr>
        <w:ind w:left="3261" w:firstLine="0"/>
      </w:pPr>
      <w:rPr>
        <w:spacing w:val="40"/>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851"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color w:val="auto"/>
        <w:sz w:val="21"/>
      </w:rPr>
    </w:lvl>
    <w:lvl w:ilvl="2" w:tentative="0">
      <w:start w:val="1"/>
      <w:numFmt w:val="decimal"/>
      <w:pStyle w:val="109"/>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425"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2"/>
  </w:num>
  <w:num w:numId="3">
    <w:abstractNumId w:val="5"/>
  </w:num>
  <w:num w:numId="4">
    <w:abstractNumId w:val="28"/>
  </w:num>
  <w:num w:numId="5">
    <w:abstractNumId w:val="23"/>
  </w:num>
  <w:num w:numId="6">
    <w:abstractNumId w:val="18"/>
  </w:num>
  <w:num w:numId="7">
    <w:abstractNumId w:val="8"/>
  </w:num>
  <w:num w:numId="8">
    <w:abstractNumId w:val="3"/>
  </w:num>
  <w:num w:numId="9">
    <w:abstractNumId w:val="11"/>
  </w:num>
  <w:num w:numId="10">
    <w:abstractNumId w:val="21"/>
  </w:num>
  <w:num w:numId="11">
    <w:abstractNumId w:val="30"/>
  </w:num>
  <w:num w:numId="12">
    <w:abstractNumId w:val="15"/>
  </w:num>
  <w:num w:numId="13">
    <w:abstractNumId w:val="17"/>
  </w:num>
  <w:num w:numId="14">
    <w:abstractNumId w:val="7"/>
  </w:num>
  <w:num w:numId="15">
    <w:abstractNumId w:val="24"/>
  </w:num>
  <w:num w:numId="16">
    <w:abstractNumId w:val="26"/>
  </w:num>
  <w:num w:numId="17">
    <w:abstractNumId w:val="22"/>
  </w:num>
  <w:num w:numId="18">
    <w:abstractNumId w:val="34"/>
  </w:num>
  <w:num w:numId="19">
    <w:abstractNumId w:val="20"/>
  </w:num>
  <w:num w:numId="20">
    <w:abstractNumId w:val="1"/>
  </w:num>
  <w:num w:numId="21">
    <w:abstractNumId w:val="13"/>
  </w:num>
  <w:num w:numId="22">
    <w:abstractNumId w:val="35"/>
  </w:num>
  <w:num w:numId="23">
    <w:abstractNumId w:val="25"/>
  </w:num>
  <w:num w:numId="24">
    <w:abstractNumId w:val="6"/>
  </w:num>
  <w:num w:numId="25">
    <w:abstractNumId w:val="31"/>
  </w:num>
  <w:num w:numId="26">
    <w:abstractNumId w:val="33"/>
  </w:num>
  <w:num w:numId="27">
    <w:abstractNumId w:val="2"/>
  </w:num>
  <w:num w:numId="28">
    <w:abstractNumId w:val="4"/>
  </w:num>
  <w:num w:numId="29">
    <w:abstractNumId w:val="19"/>
  </w:num>
  <w:num w:numId="30">
    <w:abstractNumId w:val="29"/>
  </w:num>
  <w:num w:numId="31">
    <w:abstractNumId w:val="27"/>
  </w:num>
  <w:num w:numId="32">
    <w:abstractNumId w:val="14"/>
  </w:num>
  <w:num w:numId="33">
    <w:abstractNumId w:val="10"/>
  </w:num>
  <w:num w:numId="34">
    <w:abstractNumId w:val="16"/>
  </w:num>
  <w:num w:numId="35">
    <w:abstractNumId w:val="1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A27D1F"/>
    <w:rsid w:val="0000040A"/>
    <w:rsid w:val="00000A94"/>
    <w:rsid w:val="00001972"/>
    <w:rsid w:val="00001BE0"/>
    <w:rsid w:val="00001D9A"/>
    <w:rsid w:val="00007B3A"/>
    <w:rsid w:val="000107E0"/>
    <w:rsid w:val="00011FDE"/>
    <w:rsid w:val="00012FFD"/>
    <w:rsid w:val="00014162"/>
    <w:rsid w:val="00014340"/>
    <w:rsid w:val="00015B9E"/>
    <w:rsid w:val="000161A4"/>
    <w:rsid w:val="00016A9C"/>
    <w:rsid w:val="00017824"/>
    <w:rsid w:val="00021A26"/>
    <w:rsid w:val="00022184"/>
    <w:rsid w:val="00022762"/>
    <w:rsid w:val="00022B83"/>
    <w:rsid w:val="000233E9"/>
    <w:rsid w:val="000238E0"/>
    <w:rsid w:val="000249DB"/>
    <w:rsid w:val="0002595E"/>
    <w:rsid w:val="00025FD3"/>
    <w:rsid w:val="00026798"/>
    <w:rsid w:val="0002797E"/>
    <w:rsid w:val="000303C3"/>
    <w:rsid w:val="000331D3"/>
    <w:rsid w:val="000346A5"/>
    <w:rsid w:val="0003528F"/>
    <w:rsid w:val="000359C3"/>
    <w:rsid w:val="00035A7D"/>
    <w:rsid w:val="000365ED"/>
    <w:rsid w:val="0004249A"/>
    <w:rsid w:val="00043282"/>
    <w:rsid w:val="00044286"/>
    <w:rsid w:val="00047F28"/>
    <w:rsid w:val="000503AA"/>
    <w:rsid w:val="000506A1"/>
    <w:rsid w:val="00050996"/>
    <w:rsid w:val="000515DD"/>
    <w:rsid w:val="0005265A"/>
    <w:rsid w:val="000537E1"/>
    <w:rsid w:val="000539DD"/>
    <w:rsid w:val="00053BD3"/>
    <w:rsid w:val="000556ED"/>
    <w:rsid w:val="00055FE2"/>
    <w:rsid w:val="0005616F"/>
    <w:rsid w:val="00060C2E"/>
    <w:rsid w:val="00061033"/>
    <w:rsid w:val="000619E9"/>
    <w:rsid w:val="000622D4"/>
    <w:rsid w:val="0006357D"/>
    <w:rsid w:val="00065A7C"/>
    <w:rsid w:val="000677FC"/>
    <w:rsid w:val="00067F1E"/>
    <w:rsid w:val="00071CC0"/>
    <w:rsid w:val="00071CFC"/>
    <w:rsid w:val="00073C8C"/>
    <w:rsid w:val="000775AE"/>
    <w:rsid w:val="00077B64"/>
    <w:rsid w:val="00080A1C"/>
    <w:rsid w:val="00082317"/>
    <w:rsid w:val="00083D2C"/>
    <w:rsid w:val="00086AA1"/>
    <w:rsid w:val="00086BE5"/>
    <w:rsid w:val="00087A77"/>
    <w:rsid w:val="00090CA6"/>
    <w:rsid w:val="00092B8A"/>
    <w:rsid w:val="00092FB0"/>
    <w:rsid w:val="000934C5"/>
    <w:rsid w:val="00093D25"/>
    <w:rsid w:val="00093DAB"/>
    <w:rsid w:val="00094D73"/>
    <w:rsid w:val="00095F9D"/>
    <w:rsid w:val="00096D63"/>
    <w:rsid w:val="00097F46"/>
    <w:rsid w:val="000A0B60"/>
    <w:rsid w:val="000A0EB8"/>
    <w:rsid w:val="000A19FC"/>
    <w:rsid w:val="000A296B"/>
    <w:rsid w:val="000A2995"/>
    <w:rsid w:val="000A5A8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0B24"/>
    <w:rsid w:val="000D1795"/>
    <w:rsid w:val="000D329A"/>
    <w:rsid w:val="000D4B9C"/>
    <w:rsid w:val="000D4EB6"/>
    <w:rsid w:val="000D6B05"/>
    <w:rsid w:val="000D753B"/>
    <w:rsid w:val="000E4C9E"/>
    <w:rsid w:val="000E6FD7"/>
    <w:rsid w:val="000F06E1"/>
    <w:rsid w:val="000F0E3C"/>
    <w:rsid w:val="000F1331"/>
    <w:rsid w:val="000F19D5"/>
    <w:rsid w:val="000F3C17"/>
    <w:rsid w:val="000F4050"/>
    <w:rsid w:val="000F4AEA"/>
    <w:rsid w:val="000F67E9"/>
    <w:rsid w:val="000F7CA5"/>
    <w:rsid w:val="00104926"/>
    <w:rsid w:val="00104C7E"/>
    <w:rsid w:val="00113B1E"/>
    <w:rsid w:val="0011711C"/>
    <w:rsid w:val="00120ED1"/>
    <w:rsid w:val="00121BD1"/>
    <w:rsid w:val="00124E4F"/>
    <w:rsid w:val="001260B7"/>
    <w:rsid w:val="001265CB"/>
    <w:rsid w:val="001321C6"/>
    <w:rsid w:val="0013227E"/>
    <w:rsid w:val="001325C4"/>
    <w:rsid w:val="00133010"/>
    <w:rsid w:val="001338EE"/>
    <w:rsid w:val="00133919"/>
    <w:rsid w:val="00133AAE"/>
    <w:rsid w:val="00135323"/>
    <w:rsid w:val="001356C4"/>
    <w:rsid w:val="00137565"/>
    <w:rsid w:val="00137F53"/>
    <w:rsid w:val="0014026D"/>
    <w:rsid w:val="00141114"/>
    <w:rsid w:val="00142969"/>
    <w:rsid w:val="00142F52"/>
    <w:rsid w:val="001446C2"/>
    <w:rsid w:val="001457E7"/>
    <w:rsid w:val="00145D9D"/>
    <w:rsid w:val="00146388"/>
    <w:rsid w:val="00151754"/>
    <w:rsid w:val="00151D08"/>
    <w:rsid w:val="001529E5"/>
    <w:rsid w:val="00152FB3"/>
    <w:rsid w:val="00153468"/>
    <w:rsid w:val="00153C7E"/>
    <w:rsid w:val="00156B25"/>
    <w:rsid w:val="00156E1A"/>
    <w:rsid w:val="00157894"/>
    <w:rsid w:val="00157B55"/>
    <w:rsid w:val="001629F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5F3"/>
    <w:rsid w:val="001A4CF3"/>
    <w:rsid w:val="001A6696"/>
    <w:rsid w:val="001B06E8"/>
    <w:rsid w:val="001B30C9"/>
    <w:rsid w:val="001B71D0"/>
    <w:rsid w:val="001B71EE"/>
    <w:rsid w:val="001C04A8"/>
    <w:rsid w:val="001C2018"/>
    <w:rsid w:val="001C2C03"/>
    <w:rsid w:val="001C42F7"/>
    <w:rsid w:val="001C49E5"/>
    <w:rsid w:val="001C4BA7"/>
    <w:rsid w:val="001C680C"/>
    <w:rsid w:val="001C7321"/>
    <w:rsid w:val="001C7FEA"/>
    <w:rsid w:val="001D0499"/>
    <w:rsid w:val="001D0BBE"/>
    <w:rsid w:val="001D0ED4"/>
    <w:rsid w:val="001D212F"/>
    <w:rsid w:val="001D29D7"/>
    <w:rsid w:val="001D2DE7"/>
    <w:rsid w:val="001D411C"/>
    <w:rsid w:val="001D548E"/>
    <w:rsid w:val="001E1B6A"/>
    <w:rsid w:val="001E2484"/>
    <w:rsid w:val="001E3461"/>
    <w:rsid w:val="001E3968"/>
    <w:rsid w:val="001E3CC4"/>
    <w:rsid w:val="001E4882"/>
    <w:rsid w:val="001E73AB"/>
    <w:rsid w:val="001F092D"/>
    <w:rsid w:val="001F143A"/>
    <w:rsid w:val="001F1605"/>
    <w:rsid w:val="001F2171"/>
    <w:rsid w:val="001F2508"/>
    <w:rsid w:val="001F4816"/>
    <w:rsid w:val="001F69B4"/>
    <w:rsid w:val="001F77C7"/>
    <w:rsid w:val="00200183"/>
    <w:rsid w:val="00200333"/>
    <w:rsid w:val="0020107D"/>
    <w:rsid w:val="00201FE0"/>
    <w:rsid w:val="00202AA4"/>
    <w:rsid w:val="002031F7"/>
    <w:rsid w:val="002040E6"/>
    <w:rsid w:val="0020527B"/>
    <w:rsid w:val="00205F2C"/>
    <w:rsid w:val="00210B15"/>
    <w:rsid w:val="002142EA"/>
    <w:rsid w:val="00215ADD"/>
    <w:rsid w:val="00217F77"/>
    <w:rsid w:val="002204BB"/>
    <w:rsid w:val="00221B79"/>
    <w:rsid w:val="00221C6B"/>
    <w:rsid w:val="002253A1"/>
    <w:rsid w:val="00225CF8"/>
    <w:rsid w:val="0022794E"/>
    <w:rsid w:val="00233D64"/>
    <w:rsid w:val="0023482A"/>
    <w:rsid w:val="002359CB"/>
    <w:rsid w:val="00241022"/>
    <w:rsid w:val="00242F79"/>
    <w:rsid w:val="00243540"/>
    <w:rsid w:val="00243DAB"/>
    <w:rsid w:val="0024497B"/>
    <w:rsid w:val="00244CC8"/>
    <w:rsid w:val="0024515B"/>
    <w:rsid w:val="00246021"/>
    <w:rsid w:val="0024666E"/>
    <w:rsid w:val="00247F52"/>
    <w:rsid w:val="0025078B"/>
    <w:rsid w:val="00250B25"/>
    <w:rsid w:val="00250BBE"/>
    <w:rsid w:val="002515C2"/>
    <w:rsid w:val="0025194F"/>
    <w:rsid w:val="002523D8"/>
    <w:rsid w:val="0026148A"/>
    <w:rsid w:val="00262696"/>
    <w:rsid w:val="00262878"/>
    <w:rsid w:val="00262A58"/>
    <w:rsid w:val="00263D25"/>
    <w:rsid w:val="002643C3"/>
    <w:rsid w:val="00264A0C"/>
    <w:rsid w:val="002651A6"/>
    <w:rsid w:val="002660ED"/>
    <w:rsid w:val="00266EEB"/>
    <w:rsid w:val="00267EF4"/>
    <w:rsid w:val="0027082C"/>
    <w:rsid w:val="00270CB8"/>
    <w:rsid w:val="00270CC6"/>
    <w:rsid w:val="00272B08"/>
    <w:rsid w:val="00273468"/>
    <w:rsid w:val="00281BB8"/>
    <w:rsid w:val="00281E9E"/>
    <w:rsid w:val="00282298"/>
    <w:rsid w:val="00282405"/>
    <w:rsid w:val="00282CE6"/>
    <w:rsid w:val="00285170"/>
    <w:rsid w:val="00285361"/>
    <w:rsid w:val="00292D60"/>
    <w:rsid w:val="00293B30"/>
    <w:rsid w:val="00294D34"/>
    <w:rsid w:val="00294E3B"/>
    <w:rsid w:val="00295B6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3DB"/>
    <w:rsid w:val="002D06C1"/>
    <w:rsid w:val="002D42B5"/>
    <w:rsid w:val="002D4F1A"/>
    <w:rsid w:val="002D51C1"/>
    <w:rsid w:val="002D6EC6"/>
    <w:rsid w:val="002D79AC"/>
    <w:rsid w:val="002E039D"/>
    <w:rsid w:val="002E4C6B"/>
    <w:rsid w:val="002E4D5A"/>
    <w:rsid w:val="002E6326"/>
    <w:rsid w:val="002F30E0"/>
    <w:rsid w:val="002F35E4"/>
    <w:rsid w:val="002F3730"/>
    <w:rsid w:val="002F38E1"/>
    <w:rsid w:val="002F4182"/>
    <w:rsid w:val="002F6509"/>
    <w:rsid w:val="002F7AF6"/>
    <w:rsid w:val="00300E63"/>
    <w:rsid w:val="00302F5F"/>
    <w:rsid w:val="0030441D"/>
    <w:rsid w:val="00306063"/>
    <w:rsid w:val="003129BA"/>
    <w:rsid w:val="00313B85"/>
    <w:rsid w:val="00317988"/>
    <w:rsid w:val="003221B4"/>
    <w:rsid w:val="0032258D"/>
    <w:rsid w:val="00322E62"/>
    <w:rsid w:val="003238E8"/>
    <w:rsid w:val="00324D13"/>
    <w:rsid w:val="00324EDD"/>
    <w:rsid w:val="00325ABC"/>
    <w:rsid w:val="003331E4"/>
    <w:rsid w:val="003345B7"/>
    <w:rsid w:val="00336C64"/>
    <w:rsid w:val="00337162"/>
    <w:rsid w:val="0034194F"/>
    <w:rsid w:val="00344605"/>
    <w:rsid w:val="003474AA"/>
    <w:rsid w:val="00350518"/>
    <w:rsid w:val="00350D1D"/>
    <w:rsid w:val="003528D4"/>
    <w:rsid w:val="00352C83"/>
    <w:rsid w:val="00352F1A"/>
    <w:rsid w:val="0036107C"/>
    <w:rsid w:val="003615D2"/>
    <w:rsid w:val="00362D2E"/>
    <w:rsid w:val="0036429C"/>
    <w:rsid w:val="00364A53"/>
    <w:rsid w:val="003654CB"/>
    <w:rsid w:val="00365AA9"/>
    <w:rsid w:val="00365F86"/>
    <w:rsid w:val="00365F87"/>
    <w:rsid w:val="00366E89"/>
    <w:rsid w:val="00370598"/>
    <w:rsid w:val="003705F4"/>
    <w:rsid w:val="00370D58"/>
    <w:rsid w:val="00371316"/>
    <w:rsid w:val="00373B13"/>
    <w:rsid w:val="00376713"/>
    <w:rsid w:val="00377911"/>
    <w:rsid w:val="00381815"/>
    <w:rsid w:val="003819AF"/>
    <w:rsid w:val="00381D44"/>
    <w:rsid w:val="003820E9"/>
    <w:rsid w:val="00382DE7"/>
    <w:rsid w:val="00384FFC"/>
    <w:rsid w:val="0038634E"/>
    <w:rsid w:val="00386B91"/>
    <w:rsid w:val="003872D3"/>
    <w:rsid w:val="003872FC"/>
    <w:rsid w:val="00387ADC"/>
    <w:rsid w:val="00390020"/>
    <w:rsid w:val="003903D6"/>
    <w:rsid w:val="00390E45"/>
    <w:rsid w:val="00390EE6"/>
    <w:rsid w:val="0039118F"/>
    <w:rsid w:val="00392AD7"/>
    <w:rsid w:val="003938D9"/>
    <w:rsid w:val="00393AFC"/>
    <w:rsid w:val="00394376"/>
    <w:rsid w:val="003943FF"/>
    <w:rsid w:val="003974EB"/>
    <w:rsid w:val="00397CC5"/>
    <w:rsid w:val="003A1582"/>
    <w:rsid w:val="003A3D9C"/>
    <w:rsid w:val="003A4077"/>
    <w:rsid w:val="003A4A96"/>
    <w:rsid w:val="003A4AA7"/>
    <w:rsid w:val="003A778C"/>
    <w:rsid w:val="003B09AD"/>
    <w:rsid w:val="003B1F18"/>
    <w:rsid w:val="003B5BF0"/>
    <w:rsid w:val="003B60BF"/>
    <w:rsid w:val="003B6BE3"/>
    <w:rsid w:val="003C010C"/>
    <w:rsid w:val="003C0A6C"/>
    <w:rsid w:val="003C14F8"/>
    <w:rsid w:val="003C1A6E"/>
    <w:rsid w:val="003C580A"/>
    <w:rsid w:val="003C5A43"/>
    <w:rsid w:val="003C7CAF"/>
    <w:rsid w:val="003D0519"/>
    <w:rsid w:val="003D0FF6"/>
    <w:rsid w:val="003D262C"/>
    <w:rsid w:val="003D6D61"/>
    <w:rsid w:val="003D71A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58C"/>
    <w:rsid w:val="00404869"/>
    <w:rsid w:val="00405884"/>
    <w:rsid w:val="00407D39"/>
    <w:rsid w:val="004128ED"/>
    <w:rsid w:val="0041477A"/>
    <w:rsid w:val="004167A3"/>
    <w:rsid w:val="00420216"/>
    <w:rsid w:val="00424761"/>
    <w:rsid w:val="00424DD5"/>
    <w:rsid w:val="004265D3"/>
    <w:rsid w:val="00432DAA"/>
    <w:rsid w:val="00434305"/>
    <w:rsid w:val="0043526F"/>
    <w:rsid w:val="00435DF7"/>
    <w:rsid w:val="0044083F"/>
    <w:rsid w:val="00441AE7"/>
    <w:rsid w:val="00445574"/>
    <w:rsid w:val="004467FB"/>
    <w:rsid w:val="00446A41"/>
    <w:rsid w:val="00452D6B"/>
    <w:rsid w:val="00453B9D"/>
    <w:rsid w:val="00454484"/>
    <w:rsid w:val="0045517B"/>
    <w:rsid w:val="004628BA"/>
    <w:rsid w:val="00463B77"/>
    <w:rsid w:val="00463C7B"/>
    <w:rsid w:val="004644A6"/>
    <w:rsid w:val="00465288"/>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1E9"/>
    <w:rsid w:val="004A097D"/>
    <w:rsid w:val="004A12DF"/>
    <w:rsid w:val="004A1BA8"/>
    <w:rsid w:val="004A4B57"/>
    <w:rsid w:val="004A56AC"/>
    <w:rsid w:val="004A63FA"/>
    <w:rsid w:val="004A6A3D"/>
    <w:rsid w:val="004B0272"/>
    <w:rsid w:val="004B2701"/>
    <w:rsid w:val="004B2E1B"/>
    <w:rsid w:val="004B3AA8"/>
    <w:rsid w:val="004B3E93"/>
    <w:rsid w:val="004B5AB4"/>
    <w:rsid w:val="004C0BB0"/>
    <w:rsid w:val="004C1FBC"/>
    <w:rsid w:val="004C25A2"/>
    <w:rsid w:val="004C3F1D"/>
    <w:rsid w:val="004C458D"/>
    <w:rsid w:val="004C5E60"/>
    <w:rsid w:val="004C7556"/>
    <w:rsid w:val="004C77D5"/>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A6C"/>
    <w:rsid w:val="004F391A"/>
    <w:rsid w:val="004F3CFB"/>
    <w:rsid w:val="004F6456"/>
    <w:rsid w:val="004F696E"/>
    <w:rsid w:val="004F6C71"/>
    <w:rsid w:val="00501139"/>
    <w:rsid w:val="005021D2"/>
    <w:rsid w:val="0050363E"/>
    <w:rsid w:val="005039BC"/>
    <w:rsid w:val="005043BB"/>
    <w:rsid w:val="00504A3D"/>
    <w:rsid w:val="00505767"/>
    <w:rsid w:val="00506D1B"/>
    <w:rsid w:val="005073F0"/>
    <w:rsid w:val="00510A7B"/>
    <w:rsid w:val="00512F6E"/>
    <w:rsid w:val="00513038"/>
    <w:rsid w:val="00513672"/>
    <w:rsid w:val="00513DA8"/>
    <w:rsid w:val="00514174"/>
    <w:rsid w:val="00514247"/>
    <w:rsid w:val="00516088"/>
    <w:rsid w:val="00516B0B"/>
    <w:rsid w:val="0051766D"/>
    <w:rsid w:val="00521867"/>
    <w:rsid w:val="005220EC"/>
    <w:rsid w:val="00522F3B"/>
    <w:rsid w:val="00523F95"/>
    <w:rsid w:val="00524D65"/>
    <w:rsid w:val="00524ECD"/>
    <w:rsid w:val="00525388"/>
    <w:rsid w:val="00525B16"/>
    <w:rsid w:val="00532ED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7A9E"/>
    <w:rsid w:val="005724AB"/>
    <w:rsid w:val="00573D9E"/>
    <w:rsid w:val="00573ECE"/>
    <w:rsid w:val="005741AD"/>
    <w:rsid w:val="00574B79"/>
    <w:rsid w:val="00580148"/>
    <w:rsid w:val="005801E3"/>
    <w:rsid w:val="00581802"/>
    <w:rsid w:val="00583473"/>
    <w:rsid w:val="005836A8"/>
    <w:rsid w:val="0058409C"/>
    <w:rsid w:val="00584262"/>
    <w:rsid w:val="00585B7E"/>
    <w:rsid w:val="005862EB"/>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CF1"/>
    <w:rsid w:val="005B4903"/>
    <w:rsid w:val="005B51CE"/>
    <w:rsid w:val="005B5885"/>
    <w:rsid w:val="005B5CD7"/>
    <w:rsid w:val="005B6CF6"/>
    <w:rsid w:val="005B7422"/>
    <w:rsid w:val="005C29B8"/>
    <w:rsid w:val="005C5F21"/>
    <w:rsid w:val="005C7156"/>
    <w:rsid w:val="005D0C75"/>
    <w:rsid w:val="005D1EA2"/>
    <w:rsid w:val="005D3267"/>
    <w:rsid w:val="005D4171"/>
    <w:rsid w:val="005D6A95"/>
    <w:rsid w:val="005D6B2C"/>
    <w:rsid w:val="005D6D9C"/>
    <w:rsid w:val="005E14F9"/>
    <w:rsid w:val="005E1AC7"/>
    <w:rsid w:val="005E2335"/>
    <w:rsid w:val="005E34CA"/>
    <w:rsid w:val="005E3C18"/>
    <w:rsid w:val="005E4250"/>
    <w:rsid w:val="005E4EF2"/>
    <w:rsid w:val="005E6812"/>
    <w:rsid w:val="005E7881"/>
    <w:rsid w:val="005E78E0"/>
    <w:rsid w:val="005F0D9C"/>
    <w:rsid w:val="005F1ABD"/>
    <w:rsid w:val="005F284E"/>
    <w:rsid w:val="005F3C22"/>
    <w:rsid w:val="005F61E0"/>
    <w:rsid w:val="006015CE"/>
    <w:rsid w:val="00604784"/>
    <w:rsid w:val="00606419"/>
    <w:rsid w:val="00607D29"/>
    <w:rsid w:val="00612952"/>
    <w:rsid w:val="00614CC1"/>
    <w:rsid w:val="00615A9D"/>
    <w:rsid w:val="00617387"/>
    <w:rsid w:val="00617BAA"/>
    <w:rsid w:val="006205D6"/>
    <w:rsid w:val="006252D8"/>
    <w:rsid w:val="006255FD"/>
    <w:rsid w:val="006259BC"/>
    <w:rsid w:val="0062636B"/>
    <w:rsid w:val="00632182"/>
    <w:rsid w:val="00632AE0"/>
    <w:rsid w:val="00633579"/>
    <w:rsid w:val="00633C17"/>
    <w:rsid w:val="00634D9E"/>
    <w:rsid w:val="00636E3E"/>
    <w:rsid w:val="00637554"/>
    <w:rsid w:val="006379F7"/>
    <w:rsid w:val="00637E4D"/>
    <w:rsid w:val="00640620"/>
    <w:rsid w:val="006406C4"/>
    <w:rsid w:val="00641A1F"/>
    <w:rsid w:val="00645904"/>
    <w:rsid w:val="00651ACB"/>
    <w:rsid w:val="00651C47"/>
    <w:rsid w:val="006520CF"/>
    <w:rsid w:val="00652AB2"/>
    <w:rsid w:val="00653FED"/>
    <w:rsid w:val="00654EC0"/>
    <w:rsid w:val="0065525B"/>
    <w:rsid w:val="00655D4F"/>
    <w:rsid w:val="00656D29"/>
    <w:rsid w:val="00660B97"/>
    <w:rsid w:val="006640E5"/>
    <w:rsid w:val="006646F1"/>
    <w:rsid w:val="00664929"/>
    <w:rsid w:val="00664F62"/>
    <w:rsid w:val="006655E1"/>
    <w:rsid w:val="00671A8D"/>
    <w:rsid w:val="00672060"/>
    <w:rsid w:val="00672BFD"/>
    <w:rsid w:val="00673ABD"/>
    <w:rsid w:val="006770F4"/>
    <w:rsid w:val="00677A84"/>
    <w:rsid w:val="0068026D"/>
    <w:rsid w:val="00680A27"/>
    <w:rsid w:val="006816A4"/>
    <w:rsid w:val="006819B8"/>
    <w:rsid w:val="006840A6"/>
    <w:rsid w:val="006850CD"/>
    <w:rsid w:val="00685AAB"/>
    <w:rsid w:val="0068704B"/>
    <w:rsid w:val="00687B27"/>
    <w:rsid w:val="00687B76"/>
    <w:rsid w:val="00692A43"/>
    <w:rsid w:val="0069704C"/>
    <w:rsid w:val="00697200"/>
    <w:rsid w:val="006A07AA"/>
    <w:rsid w:val="006A0947"/>
    <w:rsid w:val="006A25E5"/>
    <w:rsid w:val="006A2B46"/>
    <w:rsid w:val="006A336D"/>
    <w:rsid w:val="006A37B9"/>
    <w:rsid w:val="006A4EED"/>
    <w:rsid w:val="006B2672"/>
    <w:rsid w:val="006B28B7"/>
    <w:rsid w:val="006B3D41"/>
    <w:rsid w:val="006B54BF"/>
    <w:rsid w:val="006B5F44"/>
    <w:rsid w:val="006B5F90"/>
    <w:rsid w:val="006B62E4"/>
    <w:rsid w:val="006C1BBA"/>
    <w:rsid w:val="006C2079"/>
    <w:rsid w:val="006C5A62"/>
    <w:rsid w:val="006C5D68"/>
    <w:rsid w:val="006C6976"/>
    <w:rsid w:val="006C6DD0"/>
    <w:rsid w:val="006C73EA"/>
    <w:rsid w:val="006D04EA"/>
    <w:rsid w:val="006D16C4"/>
    <w:rsid w:val="006D3E96"/>
    <w:rsid w:val="006D4515"/>
    <w:rsid w:val="006D4BB1"/>
    <w:rsid w:val="006D552D"/>
    <w:rsid w:val="006D5627"/>
    <w:rsid w:val="006D5C1E"/>
    <w:rsid w:val="006D6593"/>
    <w:rsid w:val="006E2B45"/>
    <w:rsid w:val="006F03A8"/>
    <w:rsid w:val="006F0522"/>
    <w:rsid w:val="006F1464"/>
    <w:rsid w:val="006F2ACA"/>
    <w:rsid w:val="006F2ADC"/>
    <w:rsid w:val="006F2BFE"/>
    <w:rsid w:val="006F31E9"/>
    <w:rsid w:val="006F4718"/>
    <w:rsid w:val="006F6284"/>
    <w:rsid w:val="007002C5"/>
    <w:rsid w:val="00704387"/>
    <w:rsid w:val="00707669"/>
    <w:rsid w:val="00711CBA"/>
    <w:rsid w:val="00711FB5"/>
    <w:rsid w:val="00712A01"/>
    <w:rsid w:val="00714627"/>
    <w:rsid w:val="00714F58"/>
    <w:rsid w:val="00717912"/>
    <w:rsid w:val="00722FBF"/>
    <w:rsid w:val="00722FC2"/>
    <w:rsid w:val="00724E1B"/>
    <w:rsid w:val="00725949"/>
    <w:rsid w:val="00727FA2"/>
    <w:rsid w:val="007308F1"/>
    <w:rsid w:val="007322D9"/>
    <w:rsid w:val="00732BC0"/>
    <w:rsid w:val="0073720F"/>
    <w:rsid w:val="00737796"/>
    <w:rsid w:val="0074165C"/>
    <w:rsid w:val="00742C35"/>
    <w:rsid w:val="007432CA"/>
    <w:rsid w:val="007439EB"/>
    <w:rsid w:val="00743CB4"/>
    <w:rsid w:val="00743F0A"/>
    <w:rsid w:val="007444E8"/>
    <w:rsid w:val="00744C91"/>
    <w:rsid w:val="0074548E"/>
    <w:rsid w:val="00745773"/>
    <w:rsid w:val="00746800"/>
    <w:rsid w:val="007501A8"/>
    <w:rsid w:val="00750D61"/>
    <w:rsid w:val="00750EE1"/>
    <w:rsid w:val="00752B4D"/>
    <w:rsid w:val="00753B4A"/>
    <w:rsid w:val="00755402"/>
    <w:rsid w:val="00755FD4"/>
    <w:rsid w:val="00756B26"/>
    <w:rsid w:val="00756EDF"/>
    <w:rsid w:val="00757732"/>
    <w:rsid w:val="007600E3"/>
    <w:rsid w:val="00765C43"/>
    <w:rsid w:val="00765EFB"/>
    <w:rsid w:val="007671CA"/>
    <w:rsid w:val="00767C61"/>
    <w:rsid w:val="00767EDC"/>
    <w:rsid w:val="00767FE8"/>
    <w:rsid w:val="0077008A"/>
    <w:rsid w:val="00771DF0"/>
    <w:rsid w:val="00773C1F"/>
    <w:rsid w:val="00774DA4"/>
    <w:rsid w:val="00776599"/>
    <w:rsid w:val="0078114B"/>
    <w:rsid w:val="00781DD2"/>
    <w:rsid w:val="00782C70"/>
    <w:rsid w:val="00782DC7"/>
    <w:rsid w:val="00783ECF"/>
    <w:rsid w:val="0078413A"/>
    <w:rsid w:val="00791E12"/>
    <w:rsid w:val="0079372A"/>
    <w:rsid w:val="00795309"/>
    <w:rsid w:val="007959E8"/>
    <w:rsid w:val="00795E9C"/>
    <w:rsid w:val="00797695"/>
    <w:rsid w:val="007A0521"/>
    <w:rsid w:val="007A2C2A"/>
    <w:rsid w:val="007A2E12"/>
    <w:rsid w:val="007A3475"/>
    <w:rsid w:val="007A41C8"/>
    <w:rsid w:val="007A54CE"/>
    <w:rsid w:val="007A6FD9"/>
    <w:rsid w:val="007A7FFA"/>
    <w:rsid w:val="007B04EB"/>
    <w:rsid w:val="007B0D4F"/>
    <w:rsid w:val="007B1D23"/>
    <w:rsid w:val="007B2FA1"/>
    <w:rsid w:val="007B5A3D"/>
    <w:rsid w:val="007B5B95"/>
    <w:rsid w:val="007B6032"/>
    <w:rsid w:val="007B68EA"/>
    <w:rsid w:val="007B7453"/>
    <w:rsid w:val="007C2D89"/>
    <w:rsid w:val="007C4593"/>
    <w:rsid w:val="007C5309"/>
    <w:rsid w:val="007C6069"/>
    <w:rsid w:val="007D06C4"/>
    <w:rsid w:val="007D1352"/>
    <w:rsid w:val="007D2508"/>
    <w:rsid w:val="007D346A"/>
    <w:rsid w:val="007D5EDE"/>
    <w:rsid w:val="007D6518"/>
    <w:rsid w:val="007D714A"/>
    <w:rsid w:val="007D76BD"/>
    <w:rsid w:val="007E0BF1"/>
    <w:rsid w:val="007E44D7"/>
    <w:rsid w:val="007F0ED8"/>
    <w:rsid w:val="007F0F63"/>
    <w:rsid w:val="007F3F2F"/>
    <w:rsid w:val="007F6D8D"/>
    <w:rsid w:val="007F75CE"/>
    <w:rsid w:val="008013A4"/>
    <w:rsid w:val="008027CE"/>
    <w:rsid w:val="00802F42"/>
    <w:rsid w:val="00803DFF"/>
    <w:rsid w:val="00804383"/>
    <w:rsid w:val="00804BB7"/>
    <w:rsid w:val="00804D41"/>
    <w:rsid w:val="0080727A"/>
    <w:rsid w:val="00807346"/>
    <w:rsid w:val="00810257"/>
    <w:rsid w:val="008104F5"/>
    <w:rsid w:val="00811072"/>
    <w:rsid w:val="00811369"/>
    <w:rsid w:val="00813CFD"/>
    <w:rsid w:val="00815419"/>
    <w:rsid w:val="008163C8"/>
    <w:rsid w:val="008164A1"/>
    <w:rsid w:val="00817325"/>
    <w:rsid w:val="00817E26"/>
    <w:rsid w:val="008209E6"/>
    <w:rsid w:val="008218EC"/>
    <w:rsid w:val="00823303"/>
    <w:rsid w:val="008233B2"/>
    <w:rsid w:val="00823A9F"/>
    <w:rsid w:val="00823C85"/>
    <w:rsid w:val="0082400D"/>
    <w:rsid w:val="00825138"/>
    <w:rsid w:val="008269DD"/>
    <w:rsid w:val="00830621"/>
    <w:rsid w:val="0083348C"/>
    <w:rsid w:val="008352D5"/>
    <w:rsid w:val="008373D3"/>
    <w:rsid w:val="00840617"/>
    <w:rsid w:val="00840F84"/>
    <w:rsid w:val="00842A47"/>
    <w:rsid w:val="00842B14"/>
    <w:rsid w:val="00843C13"/>
    <w:rsid w:val="008454F8"/>
    <w:rsid w:val="0085173A"/>
    <w:rsid w:val="00857AE6"/>
    <w:rsid w:val="008603CE"/>
    <w:rsid w:val="008620FC"/>
    <w:rsid w:val="008627A5"/>
    <w:rsid w:val="00863E05"/>
    <w:rsid w:val="00863F08"/>
    <w:rsid w:val="008642D5"/>
    <w:rsid w:val="00865ACA"/>
    <w:rsid w:val="00865D28"/>
    <w:rsid w:val="00865F85"/>
    <w:rsid w:val="00866145"/>
    <w:rsid w:val="00866285"/>
    <w:rsid w:val="00867C10"/>
    <w:rsid w:val="00870439"/>
    <w:rsid w:val="00870DA1"/>
    <w:rsid w:val="00881848"/>
    <w:rsid w:val="00881E57"/>
    <w:rsid w:val="00883F93"/>
    <w:rsid w:val="008841E7"/>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503"/>
    <w:rsid w:val="008A4645"/>
    <w:rsid w:val="008A57E6"/>
    <w:rsid w:val="008A6F81"/>
    <w:rsid w:val="008A769A"/>
    <w:rsid w:val="008B0C9C"/>
    <w:rsid w:val="008B166D"/>
    <w:rsid w:val="008B17F4"/>
    <w:rsid w:val="008B3615"/>
    <w:rsid w:val="008B4AC4"/>
    <w:rsid w:val="008B50C8"/>
    <w:rsid w:val="008B5281"/>
    <w:rsid w:val="008B6542"/>
    <w:rsid w:val="008B7E05"/>
    <w:rsid w:val="008C1797"/>
    <w:rsid w:val="008C219C"/>
    <w:rsid w:val="008C3F42"/>
    <w:rsid w:val="008C475E"/>
    <w:rsid w:val="008C619A"/>
    <w:rsid w:val="008D0CE8"/>
    <w:rsid w:val="008D2D1D"/>
    <w:rsid w:val="008D3B52"/>
    <w:rsid w:val="008D453D"/>
    <w:rsid w:val="008D53AD"/>
    <w:rsid w:val="008D562B"/>
    <w:rsid w:val="008D5733"/>
    <w:rsid w:val="008D622B"/>
    <w:rsid w:val="008D666C"/>
    <w:rsid w:val="008D7B54"/>
    <w:rsid w:val="008E00FE"/>
    <w:rsid w:val="008E0C9D"/>
    <w:rsid w:val="008E1648"/>
    <w:rsid w:val="008E1AF0"/>
    <w:rsid w:val="008E1B3E"/>
    <w:rsid w:val="008E2319"/>
    <w:rsid w:val="008E4BB6"/>
    <w:rsid w:val="008E5518"/>
    <w:rsid w:val="008E6A84"/>
    <w:rsid w:val="008F0CDC"/>
    <w:rsid w:val="008F17A3"/>
    <w:rsid w:val="008F1ED3"/>
    <w:rsid w:val="008F4447"/>
    <w:rsid w:val="008F4C29"/>
    <w:rsid w:val="008F70BD"/>
    <w:rsid w:val="008F788F"/>
    <w:rsid w:val="008F7EA2"/>
    <w:rsid w:val="009002F1"/>
    <w:rsid w:val="00902722"/>
    <w:rsid w:val="009027BC"/>
    <w:rsid w:val="00905DED"/>
    <w:rsid w:val="009062E6"/>
    <w:rsid w:val="00911BE5"/>
    <w:rsid w:val="00912867"/>
    <w:rsid w:val="00913CA9"/>
    <w:rsid w:val="009145AE"/>
    <w:rsid w:val="009146CE"/>
    <w:rsid w:val="00914CA7"/>
    <w:rsid w:val="00915C3E"/>
    <w:rsid w:val="009161A8"/>
    <w:rsid w:val="009245AE"/>
    <w:rsid w:val="009245F5"/>
    <w:rsid w:val="009249EC"/>
    <w:rsid w:val="009273B3"/>
    <w:rsid w:val="009305B5"/>
    <w:rsid w:val="009328F8"/>
    <w:rsid w:val="009378DD"/>
    <w:rsid w:val="00941A9E"/>
    <w:rsid w:val="009429D5"/>
    <w:rsid w:val="00942BF1"/>
    <w:rsid w:val="00945180"/>
    <w:rsid w:val="00945428"/>
    <w:rsid w:val="0094607B"/>
    <w:rsid w:val="00946F77"/>
    <w:rsid w:val="00947C3D"/>
    <w:rsid w:val="00953604"/>
    <w:rsid w:val="00953912"/>
    <w:rsid w:val="0095448E"/>
    <w:rsid w:val="0095496B"/>
    <w:rsid w:val="00960F1E"/>
    <w:rsid w:val="009610DC"/>
    <w:rsid w:val="00961490"/>
    <w:rsid w:val="009631DD"/>
    <w:rsid w:val="0096381A"/>
    <w:rsid w:val="00965E04"/>
    <w:rsid w:val="009674AD"/>
    <w:rsid w:val="00967DF5"/>
    <w:rsid w:val="00970CDC"/>
    <w:rsid w:val="009720BF"/>
    <w:rsid w:val="00975727"/>
    <w:rsid w:val="00977010"/>
    <w:rsid w:val="00977D02"/>
    <w:rsid w:val="00977FF9"/>
    <w:rsid w:val="009809BB"/>
    <w:rsid w:val="0098364B"/>
    <w:rsid w:val="00987013"/>
    <w:rsid w:val="009908A3"/>
    <w:rsid w:val="009911AF"/>
    <w:rsid w:val="00991875"/>
    <w:rsid w:val="00991F92"/>
    <w:rsid w:val="00992985"/>
    <w:rsid w:val="00993889"/>
    <w:rsid w:val="00993DF3"/>
    <w:rsid w:val="00995386"/>
    <w:rsid w:val="0099551B"/>
    <w:rsid w:val="00996BD2"/>
    <w:rsid w:val="00997BF1"/>
    <w:rsid w:val="009A089C"/>
    <w:rsid w:val="009A0C8F"/>
    <w:rsid w:val="009A118E"/>
    <w:rsid w:val="009A21CD"/>
    <w:rsid w:val="009A278C"/>
    <w:rsid w:val="009A2BC2"/>
    <w:rsid w:val="009A42C1"/>
    <w:rsid w:val="009A5429"/>
    <w:rsid w:val="009A72AD"/>
    <w:rsid w:val="009B09E0"/>
    <w:rsid w:val="009B0BC5"/>
    <w:rsid w:val="009B1247"/>
    <w:rsid w:val="009B3FE3"/>
    <w:rsid w:val="009B6029"/>
    <w:rsid w:val="009B6971"/>
    <w:rsid w:val="009C27F1"/>
    <w:rsid w:val="009C3152"/>
    <w:rsid w:val="009C3257"/>
    <w:rsid w:val="009C4CFA"/>
    <w:rsid w:val="009C5070"/>
    <w:rsid w:val="009D112C"/>
    <w:rsid w:val="009D1385"/>
    <w:rsid w:val="009D47FA"/>
    <w:rsid w:val="009D4C5B"/>
    <w:rsid w:val="009D50D2"/>
    <w:rsid w:val="009D5D9B"/>
    <w:rsid w:val="009D6BCA"/>
    <w:rsid w:val="009E0F62"/>
    <w:rsid w:val="009E4A58"/>
    <w:rsid w:val="009E5A2D"/>
    <w:rsid w:val="009E5AB2"/>
    <w:rsid w:val="009E6219"/>
    <w:rsid w:val="009F03B3"/>
    <w:rsid w:val="009F31A5"/>
    <w:rsid w:val="009F65CF"/>
    <w:rsid w:val="009F6EAB"/>
    <w:rsid w:val="00A0096C"/>
    <w:rsid w:val="00A01757"/>
    <w:rsid w:val="00A028C0"/>
    <w:rsid w:val="00A02AA6"/>
    <w:rsid w:val="00A02BAE"/>
    <w:rsid w:val="00A04C7C"/>
    <w:rsid w:val="00A06A6B"/>
    <w:rsid w:val="00A07E47"/>
    <w:rsid w:val="00A129D0"/>
    <w:rsid w:val="00A12C33"/>
    <w:rsid w:val="00A138BA"/>
    <w:rsid w:val="00A14C8E"/>
    <w:rsid w:val="00A153D9"/>
    <w:rsid w:val="00A15F09"/>
    <w:rsid w:val="00A16612"/>
    <w:rsid w:val="00A169B6"/>
    <w:rsid w:val="00A2271D"/>
    <w:rsid w:val="00A237D5"/>
    <w:rsid w:val="00A27D1F"/>
    <w:rsid w:val="00A303D9"/>
    <w:rsid w:val="00A30EFC"/>
    <w:rsid w:val="00A31984"/>
    <w:rsid w:val="00A32D73"/>
    <w:rsid w:val="00A3367B"/>
    <w:rsid w:val="00A3597D"/>
    <w:rsid w:val="00A36DD1"/>
    <w:rsid w:val="00A4006C"/>
    <w:rsid w:val="00A40091"/>
    <w:rsid w:val="00A4030F"/>
    <w:rsid w:val="00A413A4"/>
    <w:rsid w:val="00A41C79"/>
    <w:rsid w:val="00A41CB5"/>
    <w:rsid w:val="00A42CDF"/>
    <w:rsid w:val="00A4452E"/>
    <w:rsid w:val="00A4472C"/>
    <w:rsid w:val="00A44E69"/>
    <w:rsid w:val="00A4661E"/>
    <w:rsid w:val="00A5052E"/>
    <w:rsid w:val="00A55BD6"/>
    <w:rsid w:val="00A55D50"/>
    <w:rsid w:val="00A57142"/>
    <w:rsid w:val="00A648CD"/>
    <w:rsid w:val="00A6537A"/>
    <w:rsid w:val="00A67866"/>
    <w:rsid w:val="00A70B07"/>
    <w:rsid w:val="00A723F8"/>
    <w:rsid w:val="00A77CCB"/>
    <w:rsid w:val="00A81D21"/>
    <w:rsid w:val="00A8307C"/>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475"/>
    <w:rsid w:val="00AA7B1C"/>
    <w:rsid w:val="00AB1739"/>
    <w:rsid w:val="00AB6309"/>
    <w:rsid w:val="00AB6C5F"/>
    <w:rsid w:val="00AB7129"/>
    <w:rsid w:val="00AB74A2"/>
    <w:rsid w:val="00AC27A6"/>
    <w:rsid w:val="00AC2995"/>
    <w:rsid w:val="00AC30F7"/>
    <w:rsid w:val="00AC3A5A"/>
    <w:rsid w:val="00AC4D95"/>
    <w:rsid w:val="00AC5DF4"/>
    <w:rsid w:val="00AC70AA"/>
    <w:rsid w:val="00AD0AEF"/>
    <w:rsid w:val="00AD11B7"/>
    <w:rsid w:val="00AD1A94"/>
    <w:rsid w:val="00AD1C05"/>
    <w:rsid w:val="00AD387C"/>
    <w:rsid w:val="00AD4126"/>
    <w:rsid w:val="00AD421C"/>
    <w:rsid w:val="00AD44FA"/>
    <w:rsid w:val="00AD5645"/>
    <w:rsid w:val="00AE070A"/>
    <w:rsid w:val="00AE101C"/>
    <w:rsid w:val="00AE2A69"/>
    <w:rsid w:val="00AE37E5"/>
    <w:rsid w:val="00AE442C"/>
    <w:rsid w:val="00AE5EB4"/>
    <w:rsid w:val="00AF0C18"/>
    <w:rsid w:val="00AF47C5"/>
    <w:rsid w:val="00AF5398"/>
    <w:rsid w:val="00AF70AD"/>
    <w:rsid w:val="00B0163E"/>
    <w:rsid w:val="00B049AF"/>
    <w:rsid w:val="00B07242"/>
    <w:rsid w:val="00B10534"/>
    <w:rsid w:val="00B113DB"/>
    <w:rsid w:val="00B11D8A"/>
    <w:rsid w:val="00B12981"/>
    <w:rsid w:val="00B147DD"/>
    <w:rsid w:val="00B156FD"/>
    <w:rsid w:val="00B21F61"/>
    <w:rsid w:val="00B22401"/>
    <w:rsid w:val="00B261F1"/>
    <w:rsid w:val="00B265BC"/>
    <w:rsid w:val="00B2662B"/>
    <w:rsid w:val="00B31FB1"/>
    <w:rsid w:val="00B33033"/>
    <w:rsid w:val="00B3333E"/>
    <w:rsid w:val="00B33952"/>
    <w:rsid w:val="00B33C5E"/>
    <w:rsid w:val="00B342F4"/>
    <w:rsid w:val="00B34369"/>
    <w:rsid w:val="00B3459A"/>
    <w:rsid w:val="00B34DC2"/>
    <w:rsid w:val="00B35F31"/>
    <w:rsid w:val="00B378E5"/>
    <w:rsid w:val="00B37C2B"/>
    <w:rsid w:val="00B4346D"/>
    <w:rsid w:val="00B440F4"/>
    <w:rsid w:val="00B447A5"/>
    <w:rsid w:val="00B45598"/>
    <w:rsid w:val="00B4654C"/>
    <w:rsid w:val="00B47293"/>
    <w:rsid w:val="00B47B78"/>
    <w:rsid w:val="00B47E48"/>
    <w:rsid w:val="00B50E50"/>
    <w:rsid w:val="00B52120"/>
    <w:rsid w:val="00B54ABC"/>
    <w:rsid w:val="00B56FBE"/>
    <w:rsid w:val="00B60ACF"/>
    <w:rsid w:val="00B62370"/>
    <w:rsid w:val="00B62B58"/>
    <w:rsid w:val="00B64A80"/>
    <w:rsid w:val="00B65149"/>
    <w:rsid w:val="00B66567"/>
    <w:rsid w:val="00B66F52"/>
    <w:rsid w:val="00B66FE5"/>
    <w:rsid w:val="00B72880"/>
    <w:rsid w:val="00B758BF"/>
    <w:rsid w:val="00B76D6C"/>
    <w:rsid w:val="00B77D62"/>
    <w:rsid w:val="00B77EC8"/>
    <w:rsid w:val="00B81C95"/>
    <w:rsid w:val="00B827A6"/>
    <w:rsid w:val="00B831CE"/>
    <w:rsid w:val="00B86677"/>
    <w:rsid w:val="00B87131"/>
    <w:rsid w:val="00B9101B"/>
    <w:rsid w:val="00B939B1"/>
    <w:rsid w:val="00B9589D"/>
    <w:rsid w:val="00B96D40"/>
    <w:rsid w:val="00B97386"/>
    <w:rsid w:val="00BA263B"/>
    <w:rsid w:val="00BA42B2"/>
    <w:rsid w:val="00BA58D4"/>
    <w:rsid w:val="00BA5B9E"/>
    <w:rsid w:val="00BA7C9A"/>
    <w:rsid w:val="00BB47F9"/>
    <w:rsid w:val="00BB5F8F"/>
    <w:rsid w:val="00BB657A"/>
    <w:rsid w:val="00BC05FC"/>
    <w:rsid w:val="00BC1A4E"/>
    <w:rsid w:val="00BC2759"/>
    <w:rsid w:val="00BC2A79"/>
    <w:rsid w:val="00BC3EAF"/>
    <w:rsid w:val="00BC5DC7"/>
    <w:rsid w:val="00BC6B8B"/>
    <w:rsid w:val="00BC73D8"/>
    <w:rsid w:val="00BC7A7D"/>
    <w:rsid w:val="00BD52D7"/>
    <w:rsid w:val="00BD5AD2"/>
    <w:rsid w:val="00BD6171"/>
    <w:rsid w:val="00BE22F3"/>
    <w:rsid w:val="00BE5478"/>
    <w:rsid w:val="00BE5B52"/>
    <w:rsid w:val="00BE7B8D"/>
    <w:rsid w:val="00BF0993"/>
    <w:rsid w:val="00BF10A9"/>
    <w:rsid w:val="00BF1703"/>
    <w:rsid w:val="00BF1ADF"/>
    <w:rsid w:val="00BF231C"/>
    <w:rsid w:val="00BF51E5"/>
    <w:rsid w:val="00BF74A6"/>
    <w:rsid w:val="00BF7A3E"/>
    <w:rsid w:val="00C013AD"/>
    <w:rsid w:val="00C04904"/>
    <w:rsid w:val="00C056B3"/>
    <w:rsid w:val="00C103E5"/>
    <w:rsid w:val="00C13319"/>
    <w:rsid w:val="00C13EE9"/>
    <w:rsid w:val="00C174AA"/>
    <w:rsid w:val="00C21540"/>
    <w:rsid w:val="00C21906"/>
    <w:rsid w:val="00C21BFA"/>
    <w:rsid w:val="00C21DFA"/>
    <w:rsid w:val="00C24C8D"/>
    <w:rsid w:val="00C25FE2"/>
    <w:rsid w:val="00C26B53"/>
    <w:rsid w:val="00C2748A"/>
    <w:rsid w:val="00C279B2"/>
    <w:rsid w:val="00C27EC6"/>
    <w:rsid w:val="00C3033D"/>
    <w:rsid w:val="00C3261A"/>
    <w:rsid w:val="00C33E50"/>
    <w:rsid w:val="00C34C20"/>
    <w:rsid w:val="00C35A3E"/>
    <w:rsid w:val="00C42130"/>
    <w:rsid w:val="00C423A4"/>
    <w:rsid w:val="00C423E3"/>
    <w:rsid w:val="00C44BF5"/>
    <w:rsid w:val="00C476CD"/>
    <w:rsid w:val="00C521D6"/>
    <w:rsid w:val="00C55232"/>
    <w:rsid w:val="00C553A4"/>
    <w:rsid w:val="00C55A06"/>
    <w:rsid w:val="00C55D03"/>
    <w:rsid w:val="00C601BC"/>
    <w:rsid w:val="00C6329F"/>
    <w:rsid w:val="00C63340"/>
    <w:rsid w:val="00C643F9"/>
    <w:rsid w:val="00C64E95"/>
    <w:rsid w:val="00C71372"/>
    <w:rsid w:val="00C72410"/>
    <w:rsid w:val="00C72782"/>
    <w:rsid w:val="00C7287F"/>
    <w:rsid w:val="00C7415C"/>
    <w:rsid w:val="00C7518A"/>
    <w:rsid w:val="00C75C37"/>
    <w:rsid w:val="00C800CE"/>
    <w:rsid w:val="00C80CB8"/>
    <w:rsid w:val="00C819F8"/>
    <w:rsid w:val="00C8248C"/>
    <w:rsid w:val="00C84E33"/>
    <w:rsid w:val="00C86D6F"/>
    <w:rsid w:val="00C87176"/>
    <w:rsid w:val="00C905FC"/>
    <w:rsid w:val="00C906A6"/>
    <w:rsid w:val="00C92D03"/>
    <w:rsid w:val="00C9319C"/>
    <w:rsid w:val="00C9435D"/>
    <w:rsid w:val="00C94DF2"/>
    <w:rsid w:val="00C96741"/>
    <w:rsid w:val="00CA2D1B"/>
    <w:rsid w:val="00CA375D"/>
    <w:rsid w:val="00CA5A26"/>
    <w:rsid w:val="00CA662A"/>
    <w:rsid w:val="00CA7854"/>
    <w:rsid w:val="00CA7AFD"/>
    <w:rsid w:val="00CA7C3C"/>
    <w:rsid w:val="00CB0189"/>
    <w:rsid w:val="00CB0BA2"/>
    <w:rsid w:val="00CB1A42"/>
    <w:rsid w:val="00CB1B0C"/>
    <w:rsid w:val="00CB2C0B"/>
    <w:rsid w:val="00CB3E74"/>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199"/>
    <w:rsid w:val="00CD4A20"/>
    <w:rsid w:val="00CD50A1"/>
    <w:rsid w:val="00CD519E"/>
    <w:rsid w:val="00CE0C4F"/>
    <w:rsid w:val="00CE1DDC"/>
    <w:rsid w:val="00CE30EA"/>
    <w:rsid w:val="00CF048A"/>
    <w:rsid w:val="00CF155A"/>
    <w:rsid w:val="00CF2947"/>
    <w:rsid w:val="00CF686F"/>
    <w:rsid w:val="00CF6E60"/>
    <w:rsid w:val="00CF7BCA"/>
    <w:rsid w:val="00D008FD"/>
    <w:rsid w:val="00D0321C"/>
    <w:rsid w:val="00D035EC"/>
    <w:rsid w:val="00D06AB1"/>
    <w:rsid w:val="00D06FC1"/>
    <w:rsid w:val="00D072ED"/>
    <w:rsid w:val="00D0758C"/>
    <w:rsid w:val="00D07A16"/>
    <w:rsid w:val="00D1067E"/>
    <w:rsid w:val="00D10F50"/>
    <w:rsid w:val="00D11272"/>
    <w:rsid w:val="00D126F5"/>
    <w:rsid w:val="00D1489E"/>
    <w:rsid w:val="00D14AED"/>
    <w:rsid w:val="00D20737"/>
    <w:rsid w:val="00D21B0D"/>
    <w:rsid w:val="00D21E81"/>
    <w:rsid w:val="00D223DE"/>
    <w:rsid w:val="00D25E37"/>
    <w:rsid w:val="00D2661A"/>
    <w:rsid w:val="00D27582"/>
    <w:rsid w:val="00D27EC4"/>
    <w:rsid w:val="00D32719"/>
    <w:rsid w:val="00D33333"/>
    <w:rsid w:val="00D352A2"/>
    <w:rsid w:val="00D35F37"/>
    <w:rsid w:val="00D4162B"/>
    <w:rsid w:val="00D447F0"/>
    <w:rsid w:val="00D4514F"/>
    <w:rsid w:val="00D451E2"/>
    <w:rsid w:val="00D45E89"/>
    <w:rsid w:val="00D45E8D"/>
    <w:rsid w:val="00D466AE"/>
    <w:rsid w:val="00D4734F"/>
    <w:rsid w:val="00D51BF3"/>
    <w:rsid w:val="00D51D06"/>
    <w:rsid w:val="00D51F8D"/>
    <w:rsid w:val="00D64F5A"/>
    <w:rsid w:val="00D66846"/>
    <w:rsid w:val="00D675FB"/>
    <w:rsid w:val="00D71F25"/>
    <w:rsid w:val="00D72A9C"/>
    <w:rsid w:val="00D77031"/>
    <w:rsid w:val="00D773FF"/>
    <w:rsid w:val="00D84941"/>
    <w:rsid w:val="00D84FA1"/>
    <w:rsid w:val="00D851F0"/>
    <w:rsid w:val="00D86DB7"/>
    <w:rsid w:val="00D87BF5"/>
    <w:rsid w:val="00D90721"/>
    <w:rsid w:val="00D926D0"/>
    <w:rsid w:val="00D93030"/>
    <w:rsid w:val="00D9364B"/>
    <w:rsid w:val="00D950E1"/>
    <w:rsid w:val="00D952A6"/>
    <w:rsid w:val="00D95769"/>
    <w:rsid w:val="00D97F99"/>
    <w:rsid w:val="00DA1E08"/>
    <w:rsid w:val="00DA24F8"/>
    <w:rsid w:val="00DA28E8"/>
    <w:rsid w:val="00DA38D3"/>
    <w:rsid w:val="00DA3932"/>
    <w:rsid w:val="00DA395D"/>
    <w:rsid w:val="00DA3AFC"/>
    <w:rsid w:val="00DA64F8"/>
    <w:rsid w:val="00DA6C15"/>
    <w:rsid w:val="00DB0258"/>
    <w:rsid w:val="00DB38EE"/>
    <w:rsid w:val="00DB498B"/>
    <w:rsid w:val="00DB66CA"/>
    <w:rsid w:val="00DB6BCA"/>
    <w:rsid w:val="00DB6F54"/>
    <w:rsid w:val="00DB73F7"/>
    <w:rsid w:val="00DC0321"/>
    <w:rsid w:val="00DC3067"/>
    <w:rsid w:val="00DC370B"/>
    <w:rsid w:val="00DC5798"/>
    <w:rsid w:val="00DC5B90"/>
    <w:rsid w:val="00DD00FF"/>
    <w:rsid w:val="00DD0619"/>
    <w:rsid w:val="00DD07FB"/>
    <w:rsid w:val="00DD25C6"/>
    <w:rsid w:val="00DD4FE5"/>
    <w:rsid w:val="00DD54B0"/>
    <w:rsid w:val="00DD57EE"/>
    <w:rsid w:val="00DD6BCC"/>
    <w:rsid w:val="00DE0A4B"/>
    <w:rsid w:val="00DE15F3"/>
    <w:rsid w:val="00DE2410"/>
    <w:rsid w:val="00DE2882"/>
    <w:rsid w:val="00DE2939"/>
    <w:rsid w:val="00DE4C63"/>
    <w:rsid w:val="00DE6E81"/>
    <w:rsid w:val="00DE703F"/>
    <w:rsid w:val="00DE7595"/>
    <w:rsid w:val="00DF1961"/>
    <w:rsid w:val="00DF29FA"/>
    <w:rsid w:val="00DF44DE"/>
    <w:rsid w:val="00E01138"/>
    <w:rsid w:val="00E01AAE"/>
    <w:rsid w:val="00E02DFB"/>
    <w:rsid w:val="00E030F9"/>
    <w:rsid w:val="00E0311A"/>
    <w:rsid w:val="00E03138"/>
    <w:rsid w:val="00E0528D"/>
    <w:rsid w:val="00E06404"/>
    <w:rsid w:val="00E108B7"/>
    <w:rsid w:val="00E11159"/>
    <w:rsid w:val="00E11A85"/>
    <w:rsid w:val="00E12495"/>
    <w:rsid w:val="00E128D9"/>
    <w:rsid w:val="00E14891"/>
    <w:rsid w:val="00E15CCD"/>
    <w:rsid w:val="00E16B8B"/>
    <w:rsid w:val="00E202EF"/>
    <w:rsid w:val="00E210B5"/>
    <w:rsid w:val="00E228B0"/>
    <w:rsid w:val="00E2552F"/>
    <w:rsid w:val="00E3137A"/>
    <w:rsid w:val="00E32CCF"/>
    <w:rsid w:val="00E32F51"/>
    <w:rsid w:val="00E34A98"/>
    <w:rsid w:val="00E35D1E"/>
    <w:rsid w:val="00E364F9"/>
    <w:rsid w:val="00E365FA"/>
    <w:rsid w:val="00E36789"/>
    <w:rsid w:val="00E4293E"/>
    <w:rsid w:val="00E44A83"/>
    <w:rsid w:val="00E47F50"/>
    <w:rsid w:val="00E502C1"/>
    <w:rsid w:val="00E502DD"/>
    <w:rsid w:val="00E50D3A"/>
    <w:rsid w:val="00E51387"/>
    <w:rsid w:val="00E51E68"/>
    <w:rsid w:val="00E52A58"/>
    <w:rsid w:val="00E52EFD"/>
    <w:rsid w:val="00E5408A"/>
    <w:rsid w:val="00E55EBF"/>
    <w:rsid w:val="00E56800"/>
    <w:rsid w:val="00E60C63"/>
    <w:rsid w:val="00E62FF9"/>
    <w:rsid w:val="00E635D6"/>
    <w:rsid w:val="00E639BC"/>
    <w:rsid w:val="00E664CC"/>
    <w:rsid w:val="00E66A03"/>
    <w:rsid w:val="00E70388"/>
    <w:rsid w:val="00E70F92"/>
    <w:rsid w:val="00E71144"/>
    <w:rsid w:val="00E74313"/>
    <w:rsid w:val="00E74C54"/>
    <w:rsid w:val="00E77A03"/>
    <w:rsid w:val="00E822E8"/>
    <w:rsid w:val="00E82554"/>
    <w:rsid w:val="00E82606"/>
    <w:rsid w:val="00E831C1"/>
    <w:rsid w:val="00E83A77"/>
    <w:rsid w:val="00E846C8"/>
    <w:rsid w:val="00E84957"/>
    <w:rsid w:val="00E84A55"/>
    <w:rsid w:val="00E85BFF"/>
    <w:rsid w:val="00E90391"/>
    <w:rsid w:val="00E906C2"/>
    <w:rsid w:val="00E9311F"/>
    <w:rsid w:val="00E934D1"/>
    <w:rsid w:val="00E94AF0"/>
    <w:rsid w:val="00E95D13"/>
    <w:rsid w:val="00E95DD3"/>
    <w:rsid w:val="00E969D5"/>
    <w:rsid w:val="00EA424B"/>
    <w:rsid w:val="00EA4430"/>
    <w:rsid w:val="00EA58D1"/>
    <w:rsid w:val="00EA61BC"/>
    <w:rsid w:val="00EA681A"/>
    <w:rsid w:val="00EA735B"/>
    <w:rsid w:val="00EB1E69"/>
    <w:rsid w:val="00EB2086"/>
    <w:rsid w:val="00EB31ED"/>
    <w:rsid w:val="00EB5514"/>
    <w:rsid w:val="00EB5EDF"/>
    <w:rsid w:val="00EB60FE"/>
    <w:rsid w:val="00EB6D19"/>
    <w:rsid w:val="00EB74DB"/>
    <w:rsid w:val="00EC0382"/>
    <w:rsid w:val="00EC3F76"/>
    <w:rsid w:val="00EC5359"/>
    <w:rsid w:val="00EC562A"/>
    <w:rsid w:val="00ED067A"/>
    <w:rsid w:val="00ED2B50"/>
    <w:rsid w:val="00ED4900"/>
    <w:rsid w:val="00EE0350"/>
    <w:rsid w:val="00EE0719"/>
    <w:rsid w:val="00EE0E80"/>
    <w:rsid w:val="00EE1215"/>
    <w:rsid w:val="00EE45C3"/>
    <w:rsid w:val="00EE613F"/>
    <w:rsid w:val="00EE7295"/>
    <w:rsid w:val="00EE7869"/>
    <w:rsid w:val="00EF054A"/>
    <w:rsid w:val="00EF3235"/>
    <w:rsid w:val="00EF7E72"/>
    <w:rsid w:val="00F023D6"/>
    <w:rsid w:val="00F032B4"/>
    <w:rsid w:val="00F05839"/>
    <w:rsid w:val="00F06D37"/>
    <w:rsid w:val="00F07B9D"/>
    <w:rsid w:val="00F11586"/>
    <w:rsid w:val="00F1183B"/>
    <w:rsid w:val="00F11C9F"/>
    <w:rsid w:val="00F12263"/>
    <w:rsid w:val="00F12F9B"/>
    <w:rsid w:val="00F1372E"/>
    <w:rsid w:val="00F1409D"/>
    <w:rsid w:val="00F14214"/>
    <w:rsid w:val="00F14AB3"/>
    <w:rsid w:val="00F157A9"/>
    <w:rsid w:val="00F16F00"/>
    <w:rsid w:val="00F20F6E"/>
    <w:rsid w:val="00F25BB6"/>
    <w:rsid w:val="00F26B7E"/>
    <w:rsid w:val="00F27A3B"/>
    <w:rsid w:val="00F310C7"/>
    <w:rsid w:val="00F33817"/>
    <w:rsid w:val="00F420D5"/>
    <w:rsid w:val="00F43ACD"/>
    <w:rsid w:val="00F451EA"/>
    <w:rsid w:val="00F45447"/>
    <w:rsid w:val="00F456C6"/>
    <w:rsid w:val="00F4577B"/>
    <w:rsid w:val="00F46496"/>
    <w:rsid w:val="00F46F8C"/>
    <w:rsid w:val="00F474D0"/>
    <w:rsid w:val="00F50179"/>
    <w:rsid w:val="00F515EE"/>
    <w:rsid w:val="00F56511"/>
    <w:rsid w:val="00F6194E"/>
    <w:rsid w:val="00F623AC"/>
    <w:rsid w:val="00F627A9"/>
    <w:rsid w:val="00F6412A"/>
    <w:rsid w:val="00F65893"/>
    <w:rsid w:val="00F66A4A"/>
    <w:rsid w:val="00F71778"/>
    <w:rsid w:val="00F71E22"/>
    <w:rsid w:val="00F72142"/>
    <w:rsid w:val="00F72AE7"/>
    <w:rsid w:val="00F833BA"/>
    <w:rsid w:val="00F838B6"/>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3F3"/>
    <w:rsid w:val="00FB0CB9"/>
    <w:rsid w:val="00FB0CF9"/>
    <w:rsid w:val="00FB1B88"/>
    <w:rsid w:val="00FB231D"/>
    <w:rsid w:val="00FB3582"/>
    <w:rsid w:val="00FB45F1"/>
    <w:rsid w:val="00FB4A72"/>
    <w:rsid w:val="00FB54E8"/>
    <w:rsid w:val="00FB7054"/>
    <w:rsid w:val="00FB78FB"/>
    <w:rsid w:val="00FC1622"/>
    <w:rsid w:val="00FC17B7"/>
    <w:rsid w:val="00FC2CB7"/>
    <w:rsid w:val="00FC4090"/>
    <w:rsid w:val="00FC55B4"/>
    <w:rsid w:val="00FC6ABA"/>
    <w:rsid w:val="00FC77E0"/>
    <w:rsid w:val="00FD00E6"/>
    <w:rsid w:val="00FD09A1"/>
    <w:rsid w:val="00FD2A7C"/>
    <w:rsid w:val="00FD59EB"/>
    <w:rsid w:val="00FD60E0"/>
    <w:rsid w:val="00FD7299"/>
    <w:rsid w:val="00FE1D31"/>
    <w:rsid w:val="00FE1FBE"/>
    <w:rsid w:val="00FE3901"/>
    <w:rsid w:val="00FE39D3"/>
    <w:rsid w:val="00FE4BCE"/>
    <w:rsid w:val="00FE54AE"/>
    <w:rsid w:val="00FE576A"/>
    <w:rsid w:val="00FE7E79"/>
    <w:rsid w:val="00FF3E7D"/>
    <w:rsid w:val="00FF5B99"/>
    <w:rsid w:val="00FF730C"/>
    <w:rsid w:val="00FF73F4"/>
    <w:rsid w:val="00FF7CE4"/>
    <w:rsid w:val="00FF7E39"/>
    <w:rsid w:val="013F2B00"/>
    <w:rsid w:val="04D626BC"/>
    <w:rsid w:val="06A16FED"/>
    <w:rsid w:val="09631A82"/>
    <w:rsid w:val="0F2F0BD4"/>
    <w:rsid w:val="14780873"/>
    <w:rsid w:val="14D53700"/>
    <w:rsid w:val="162A1357"/>
    <w:rsid w:val="1CDD0C2E"/>
    <w:rsid w:val="1D9B3EE8"/>
    <w:rsid w:val="21480B72"/>
    <w:rsid w:val="27177DD6"/>
    <w:rsid w:val="27306D6D"/>
    <w:rsid w:val="28555AA8"/>
    <w:rsid w:val="2CFE76F1"/>
    <w:rsid w:val="2F5B165E"/>
    <w:rsid w:val="363D4818"/>
    <w:rsid w:val="39205B7F"/>
    <w:rsid w:val="3DD21E74"/>
    <w:rsid w:val="3E655BD9"/>
    <w:rsid w:val="3EF52E6A"/>
    <w:rsid w:val="3FBC0B7A"/>
    <w:rsid w:val="407470FB"/>
    <w:rsid w:val="43C55D82"/>
    <w:rsid w:val="44C917DF"/>
    <w:rsid w:val="47427469"/>
    <w:rsid w:val="47905123"/>
    <w:rsid w:val="47EC0DD5"/>
    <w:rsid w:val="48EB4A56"/>
    <w:rsid w:val="49A93D21"/>
    <w:rsid w:val="5BAF1AAD"/>
    <w:rsid w:val="5CF32BC3"/>
    <w:rsid w:val="607C2483"/>
    <w:rsid w:val="626A4BD5"/>
    <w:rsid w:val="64FF1F02"/>
    <w:rsid w:val="68CE234B"/>
    <w:rsid w:val="68DB5BDC"/>
    <w:rsid w:val="6A1A398B"/>
    <w:rsid w:val="6A5D384A"/>
    <w:rsid w:val="6E052AF3"/>
    <w:rsid w:val="6F502295"/>
    <w:rsid w:val="709073E0"/>
    <w:rsid w:val="718C72BF"/>
    <w:rsid w:val="72DA1D9B"/>
    <w:rsid w:val="742C3D21"/>
    <w:rsid w:val="7A5223AC"/>
    <w:rsid w:val="7CF642CA"/>
    <w:rsid w:val="7E0E55E6"/>
    <w:rsid w:val="7EC83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64"/>
    <w:semiHidden/>
    <w:unhideWhenUsed/>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qFormat/>
    <w:uiPriority w:val="99"/>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qFormat/>
    <w:uiPriority w:val="0"/>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20"/>
    <w:qFormat/>
    <w:uiPriority w:val="99"/>
    <w:rPr>
      <w:rFonts w:ascii="Times New Roman" w:hAnsi="Times New Roman" w:eastAsia="宋体" w:cs="Times New Roman"/>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批注框文本 字符"/>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8"/>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99"/>
    <w:pPr>
      <w:widowControl w:val="0"/>
      <w:numPr>
        <w:ilvl w:val="3"/>
        <w:numId w:val="2"/>
      </w:numPr>
      <w:spacing w:beforeLines="50" w:afterLines="50"/>
      <w:ind w:left="426"/>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99"/>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99"/>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99"/>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99"/>
    <w:pPr>
      <w:numPr>
        <w:ilvl w:val="2"/>
      </w:numPr>
      <w:spacing w:beforeLines="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ind w:left="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附录章标题"/>
    <w:next w:val="1"/>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5">
    <w:name w:val="附录二级条标题"/>
    <w:basedOn w:val="1"/>
    <w:next w:val="1"/>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36">
    <w:name w:val="附录一级条标题"/>
    <w:basedOn w:val="234"/>
    <w:next w:val="1"/>
    <w:qFormat/>
    <w:uiPriority w:val="0"/>
    <w:pPr>
      <w:autoSpaceDN w:val="0"/>
      <w:spacing w:beforeLines="50" w:afterLines="50"/>
      <w:outlineLvl w:val="2"/>
    </w:pPr>
  </w:style>
  <w:style w:type="character" w:customStyle="1" w:styleId="237">
    <w:name w:val="段 Char"/>
    <w:link w:val="238"/>
    <w:qFormat/>
    <w:uiPriority w:val="0"/>
    <w:rPr>
      <w:rFonts w:ascii="宋体"/>
      <w:sz w:val="21"/>
    </w:rPr>
  </w:style>
  <w:style w:type="paragraph" w:customStyle="1" w:styleId="238">
    <w:name w:val="段"/>
    <w:link w:val="237"/>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39">
    <w:name w:val="List Paragraph"/>
    <w:basedOn w:val="1"/>
    <w:qFormat/>
    <w:uiPriority w:val="34"/>
    <w:pPr>
      <w:ind w:firstLine="420" w:firstLineChars="200"/>
    </w:p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character" w:customStyle="1" w:styleId="241">
    <w:name w:val="段 字符"/>
    <w:basedOn w:val="31"/>
    <w:uiPriority w:val="0"/>
    <w:rPr>
      <w:rFonts w:ascii="Times New Roman" w:hAnsi="Times New Roman" w:eastAsia="宋体" w:cs="Calibri"/>
      <w:szCs w:val="21"/>
    </w:rPr>
  </w:style>
  <w:style w:type="paragraph" w:customStyle="1" w:styleId="242">
    <w:name w:val="注"/>
    <w:basedOn w:val="238"/>
    <w:next w:val="238"/>
    <w:link w:val="243"/>
    <w:qFormat/>
    <w:uiPriority w:val="0"/>
    <w:pPr>
      <w:ind w:firstLine="360"/>
    </w:pPr>
    <w:rPr>
      <w:rFonts w:ascii="Times New Roman" w:hAnsi="Times New Roman" w:eastAsia="黑体"/>
      <w:sz w:val="18"/>
      <w:szCs w:val="18"/>
    </w:rPr>
  </w:style>
  <w:style w:type="character" w:customStyle="1" w:styleId="243">
    <w:name w:val="注 字符"/>
    <w:basedOn w:val="241"/>
    <w:link w:val="242"/>
    <w:qFormat/>
    <w:uiPriority w:val="0"/>
    <w:rPr>
      <w:rFonts w:ascii="Times New Roman" w:hAnsi="Times New Roman" w:eastAsia="黑体" w:cs="Calibri"/>
      <w:sz w:val="18"/>
      <w:szCs w:val="18"/>
    </w:rPr>
  </w:style>
  <w:style w:type="paragraph" w:customStyle="1" w:styleId="244">
    <w:name w:val="列项（——）"/>
    <w:basedOn w:val="1"/>
    <w:link w:val="245"/>
    <w:qFormat/>
    <w:uiPriority w:val="0"/>
    <w:pPr>
      <w:widowControl/>
      <w:tabs>
        <w:tab w:val="center" w:pos="4201"/>
        <w:tab w:val="right" w:leader="dot" w:pos="9298"/>
      </w:tabs>
      <w:autoSpaceDE w:val="0"/>
      <w:autoSpaceDN w:val="0"/>
      <w:adjustRightInd/>
      <w:spacing w:line="240" w:lineRule="auto"/>
      <w:ind w:left="400" w:leftChars="200" w:hanging="200" w:hangingChars="200"/>
    </w:pPr>
    <w:rPr>
      <w:rFonts w:ascii="Times New Roman" w:hAnsi="Times New Roman" w:cs="黑体"/>
      <w:kern w:val="0"/>
    </w:rPr>
  </w:style>
  <w:style w:type="character" w:customStyle="1" w:styleId="245">
    <w:name w:val="列项（——） 字符"/>
    <w:basedOn w:val="31"/>
    <w:link w:val="244"/>
    <w:qFormat/>
    <w:uiPriority w:val="0"/>
    <w:rPr>
      <w:rFonts w:cs="黑体"/>
      <w:sz w:val="21"/>
      <w:szCs w:val="21"/>
    </w:rPr>
  </w:style>
  <w:style w:type="paragraph" w:customStyle="1" w:styleId="246">
    <w:name w:val="术语"/>
    <w:basedOn w:val="238"/>
    <w:next w:val="238"/>
    <w:link w:val="247"/>
    <w:qFormat/>
    <w:uiPriority w:val="0"/>
    <w:pPr>
      <w:widowControl w:val="0"/>
      <w:tabs>
        <w:tab w:val="clear" w:pos="4201"/>
        <w:tab w:val="clear" w:pos="9298"/>
      </w:tabs>
      <w:autoSpaceDE/>
      <w:autoSpaceDN/>
      <w:adjustRightInd w:val="0"/>
    </w:pPr>
    <w:rPr>
      <w:rFonts w:ascii="Times New Roman" w:hAnsi="Times New Roman" w:eastAsia="黑体" w:cs="Calibri"/>
      <w:kern w:val="2"/>
      <w:szCs w:val="21"/>
    </w:rPr>
  </w:style>
  <w:style w:type="character" w:customStyle="1" w:styleId="247">
    <w:name w:val="术语 字符"/>
    <w:basedOn w:val="241"/>
    <w:link w:val="246"/>
    <w:qFormat/>
    <w:uiPriority w:val="0"/>
    <w:rPr>
      <w:rFonts w:ascii="Times New Roman" w:hAnsi="Times New Roman" w:eastAsia="黑体" w:cs="Calibri"/>
      <w:kern w:val="2"/>
      <w:sz w:val="21"/>
      <w:szCs w:val="21"/>
    </w:rPr>
  </w:style>
  <w:style w:type="paragraph" w:customStyle="1" w:styleId="248">
    <w:name w:val="1章标题"/>
    <w:next w:val="60"/>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49">
    <w:name w:val="一级条标题"/>
    <w:basedOn w:val="109"/>
    <w:next w:val="238"/>
    <w:link w:val="250"/>
    <w:qFormat/>
    <w:uiPriority w:val="0"/>
    <w:pPr>
      <w:numPr>
        <w:ilvl w:val="0"/>
        <w:numId w:val="0"/>
      </w:numPr>
      <w:tabs>
        <w:tab w:val="left" w:pos="2258"/>
      </w:tabs>
    </w:pPr>
    <w:rPr>
      <w:rFonts w:ascii="Times New Roman" w:cs="黑体"/>
      <w:szCs w:val="21"/>
    </w:rPr>
  </w:style>
  <w:style w:type="character" w:customStyle="1" w:styleId="250">
    <w:name w:val="一级条标题 字符"/>
    <w:basedOn w:val="31"/>
    <w:link w:val="249"/>
    <w:qFormat/>
    <w:uiPriority w:val="0"/>
    <w:rPr>
      <w:rFonts w:eastAsia="黑体" w:cs="黑体"/>
      <w:sz w:val="21"/>
      <w:szCs w:val="21"/>
    </w:rPr>
  </w:style>
  <w:style w:type="paragraph" w:customStyle="1" w:styleId="251">
    <w:name w:val="章标题"/>
    <w:basedOn w:val="248"/>
    <w:next w:val="238"/>
    <w:link w:val="252"/>
    <w:qFormat/>
    <w:uiPriority w:val="0"/>
    <w:pPr>
      <w:numPr>
        <w:ilvl w:val="1"/>
        <w:numId w:val="1"/>
      </w:numPr>
      <w:spacing w:beforeLines="100" w:afterLines="100"/>
    </w:pPr>
    <w:rPr>
      <w:rFonts w:ascii="Times New Roman"/>
    </w:rPr>
  </w:style>
  <w:style w:type="character" w:customStyle="1" w:styleId="252">
    <w:name w:val="章标题 字符"/>
    <w:basedOn w:val="31"/>
    <w:link w:val="251"/>
    <w:qFormat/>
    <w:uiPriority w:val="0"/>
    <w:rPr>
      <w:rFonts w:eastAsia="黑体" w:cs="黑体"/>
      <w:sz w:val="21"/>
      <w:szCs w:val="21"/>
    </w:rPr>
  </w:style>
  <w:style w:type="paragraph" w:customStyle="1" w:styleId="253">
    <w:name w:val="二级条标题"/>
    <w:basedOn w:val="249"/>
    <w:next w:val="238"/>
    <w:link w:val="254"/>
    <w:qFormat/>
    <w:uiPriority w:val="0"/>
    <w:pPr>
      <w:tabs>
        <w:tab w:val="left" w:pos="1646"/>
        <w:tab w:val="left" w:pos="2678"/>
        <w:tab w:val="clear" w:pos="2258"/>
      </w:tabs>
    </w:pPr>
  </w:style>
  <w:style w:type="character" w:customStyle="1" w:styleId="254">
    <w:name w:val="二级条标题 字符"/>
    <w:basedOn w:val="31"/>
    <w:link w:val="253"/>
    <w:qFormat/>
    <w:uiPriority w:val="0"/>
    <w:rPr>
      <w:rFonts w:eastAsia="黑体" w:cs="黑体"/>
      <w:sz w:val="21"/>
      <w:szCs w:val="21"/>
    </w:rPr>
  </w:style>
  <w:style w:type="paragraph" w:customStyle="1" w:styleId="255">
    <w:name w:val="正文图题"/>
    <w:basedOn w:val="25"/>
    <w:next w:val="238"/>
    <w:link w:val="257"/>
    <w:qFormat/>
    <w:uiPriority w:val="0"/>
    <w:pPr>
      <w:numPr>
        <w:ilvl w:val="0"/>
        <w:numId w:val="32"/>
      </w:numPr>
      <w:adjustRightInd w:val="0"/>
      <w:spacing w:beforeLines="50" w:afterLines="50" w:line="340" w:lineRule="exact"/>
      <w:ind w:left="0" w:firstLine="0"/>
      <w:jc w:val="center"/>
    </w:pPr>
    <w:rPr>
      <w:rFonts w:ascii="Times New Roman" w:hAnsi="Times New Roman" w:eastAsia="黑体" w:cs="Calibri"/>
      <w:szCs w:val="21"/>
    </w:rPr>
  </w:style>
  <w:style w:type="paragraph" w:customStyle="1" w:styleId="256">
    <w:name w:val="字母列项"/>
    <w:basedOn w:val="239"/>
    <w:next w:val="238"/>
    <w:link w:val="258"/>
    <w:qFormat/>
    <w:uiPriority w:val="0"/>
    <w:pPr>
      <w:numPr>
        <w:ilvl w:val="0"/>
        <w:numId w:val="33"/>
      </w:numPr>
      <w:adjustRightInd/>
      <w:spacing w:line="240" w:lineRule="auto"/>
      <w:ind w:left="777" w:hanging="357" w:firstLineChars="0"/>
      <w:jc w:val="left"/>
    </w:pPr>
    <w:rPr>
      <w:rFonts w:ascii="Times New Roman" w:hAnsi="Times New Roman" w:cs="宋体"/>
      <w:kern w:val="0"/>
    </w:rPr>
  </w:style>
  <w:style w:type="character" w:customStyle="1" w:styleId="257">
    <w:name w:val="正文图题 字符"/>
    <w:basedOn w:val="31"/>
    <w:link w:val="255"/>
    <w:qFormat/>
    <w:uiPriority w:val="0"/>
    <w:rPr>
      <w:rFonts w:eastAsia="黑体" w:cs="Calibri"/>
      <w:kern w:val="2"/>
      <w:sz w:val="21"/>
      <w:szCs w:val="21"/>
    </w:rPr>
  </w:style>
  <w:style w:type="character" w:customStyle="1" w:styleId="258">
    <w:name w:val="字母列项 字符"/>
    <w:basedOn w:val="31"/>
    <w:link w:val="256"/>
    <w:qFormat/>
    <w:uiPriority w:val="0"/>
    <w:rPr>
      <w:rFonts w:cs="宋体"/>
      <w:sz w:val="21"/>
      <w:szCs w:val="21"/>
    </w:rPr>
  </w:style>
  <w:style w:type="paragraph" w:customStyle="1" w:styleId="259">
    <w:name w:val="正文表标题"/>
    <w:basedOn w:val="255"/>
    <w:next w:val="238"/>
    <w:link w:val="260"/>
    <w:qFormat/>
    <w:uiPriority w:val="0"/>
    <w:pPr>
      <w:numPr>
        <w:numId w:val="34"/>
      </w:numPr>
      <w:ind w:left="0" w:firstLine="0"/>
    </w:pPr>
  </w:style>
  <w:style w:type="character" w:customStyle="1" w:styleId="260">
    <w:name w:val="正文表标题 字符"/>
    <w:basedOn w:val="257"/>
    <w:link w:val="259"/>
    <w:qFormat/>
    <w:uiPriority w:val="0"/>
    <w:rPr>
      <w:rFonts w:eastAsia="黑体" w:cs="Calibri"/>
      <w:kern w:val="2"/>
      <w:sz w:val="21"/>
      <w:szCs w:val="21"/>
    </w:rPr>
  </w:style>
  <w:style w:type="paragraph" w:customStyle="1" w:styleId="261">
    <w:name w:val="正文公式1"/>
    <w:basedOn w:val="238"/>
    <w:next w:val="238"/>
    <w:qFormat/>
    <w:uiPriority w:val="0"/>
    <w:pPr>
      <w:widowControl w:val="0"/>
      <w:tabs>
        <w:tab w:val="center" w:pos="4200"/>
        <w:tab w:val="right" w:leader="dot" w:pos="9030"/>
        <w:tab w:val="clear" w:pos="4201"/>
        <w:tab w:val="clear" w:pos="9298"/>
      </w:tabs>
      <w:autoSpaceDE/>
      <w:autoSpaceDN/>
      <w:adjustRightInd w:val="0"/>
      <w:ind w:firstLine="0" w:firstLineChars="0"/>
      <w:jc w:val="left"/>
    </w:pPr>
    <w:rPr>
      <w:rFonts w:ascii="Times New Roman" w:hAnsi="Times New Roman" w:cs="Calibri"/>
      <w:kern w:val="2"/>
      <w:szCs w:val="21"/>
    </w:rPr>
  </w:style>
  <w:style w:type="paragraph" w:customStyle="1" w:styleId="262">
    <w:name w:val="二级无"/>
    <w:basedOn w:val="253"/>
    <w:uiPriority w:val="0"/>
    <w:pPr>
      <w:numPr>
        <w:ilvl w:val="2"/>
        <w:numId w:val="35"/>
      </w:numPr>
      <w:tabs>
        <w:tab w:val="left" w:pos="2258"/>
        <w:tab w:val="clear" w:pos="2678"/>
      </w:tabs>
      <w:spacing w:beforeLines="0" w:afterLines="0"/>
    </w:pPr>
    <w:rPr>
      <w:rFonts w:ascii="宋体" w:eastAsia="宋体"/>
    </w:rPr>
  </w:style>
  <w:style w:type="paragraph" w:customStyle="1" w:styleId="263">
    <w:name w:val="注×：（正文）"/>
    <w:qFormat/>
    <w:uiPriority w:val="0"/>
    <w:pPr>
      <w:numPr>
        <w:ilvl w:val="0"/>
        <w:numId w:val="36"/>
      </w:numPr>
      <w:jc w:val="both"/>
    </w:pPr>
    <w:rPr>
      <w:rFonts w:ascii="宋体" w:hAnsi="Times New Roman" w:eastAsia="宋体" w:cs="Times New Roman"/>
      <w:sz w:val="18"/>
      <w:szCs w:val="18"/>
      <w:lang w:val="en-US" w:eastAsia="zh-CN" w:bidi="ar-SA"/>
    </w:rPr>
  </w:style>
  <w:style w:type="character" w:customStyle="1" w:styleId="264">
    <w:name w:val="日期 字符"/>
    <w:basedOn w:val="31"/>
    <w:link w:val="17"/>
    <w:semiHidden/>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BBAD7AAB2A4898A78FAC79EEF72E61"/>
        <w:style w:val=""/>
        <w:category>
          <w:name w:val="常规"/>
          <w:gallery w:val="placeholder"/>
        </w:category>
        <w:types>
          <w:type w:val="bbPlcHdr"/>
        </w:types>
        <w:behaviors>
          <w:behavior w:val="content"/>
        </w:behaviors>
        <w:description w:val=""/>
        <w:guid w:val="{30D1FFB5-3B61-473C-8805-60B8A8A1D234}"/>
      </w:docPartPr>
      <w:docPartBody>
        <w:p>
          <w:pPr>
            <w:pStyle w:val="5"/>
          </w:pPr>
          <w:r>
            <w:rPr>
              <w:rStyle w:val="4"/>
              <w:rFonts w:hint="eastAsia"/>
            </w:rPr>
            <w:t>单击或点击此处输入文字。</w:t>
          </w:r>
        </w:p>
      </w:docPartBody>
    </w:docPart>
    <w:docPart>
      <w:docPartPr>
        <w:name w:val="DF14D58307F4451C868595AB4A0729D9"/>
        <w:style w:val=""/>
        <w:category>
          <w:name w:val="常规"/>
          <w:gallery w:val="placeholder"/>
        </w:category>
        <w:types>
          <w:type w:val="bbPlcHdr"/>
        </w:types>
        <w:behaviors>
          <w:behavior w:val="content"/>
        </w:behaviors>
        <w:description w:val=""/>
        <w:guid w:val="{B31DAA0D-352B-4E3F-BC28-AEFB29D0F3FB}"/>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4048CA"/>
    <w:rsid w:val="00006577"/>
    <w:rsid w:val="000772E5"/>
    <w:rsid w:val="001902A8"/>
    <w:rsid w:val="001A23A6"/>
    <w:rsid w:val="00214133"/>
    <w:rsid w:val="002423BD"/>
    <w:rsid w:val="00280758"/>
    <w:rsid w:val="002945B6"/>
    <w:rsid w:val="00297CCC"/>
    <w:rsid w:val="00366BCF"/>
    <w:rsid w:val="003F4D05"/>
    <w:rsid w:val="00401181"/>
    <w:rsid w:val="004048CA"/>
    <w:rsid w:val="00452E3C"/>
    <w:rsid w:val="004C750E"/>
    <w:rsid w:val="005A3BA4"/>
    <w:rsid w:val="005C351D"/>
    <w:rsid w:val="005D38D2"/>
    <w:rsid w:val="00616804"/>
    <w:rsid w:val="00691713"/>
    <w:rsid w:val="006B2835"/>
    <w:rsid w:val="006D15B4"/>
    <w:rsid w:val="006F4C87"/>
    <w:rsid w:val="006F73BB"/>
    <w:rsid w:val="00735D11"/>
    <w:rsid w:val="00784BE7"/>
    <w:rsid w:val="008446F3"/>
    <w:rsid w:val="00893B22"/>
    <w:rsid w:val="00997A5A"/>
    <w:rsid w:val="009D20AA"/>
    <w:rsid w:val="009E50C5"/>
    <w:rsid w:val="00A81DCB"/>
    <w:rsid w:val="00A922DD"/>
    <w:rsid w:val="00AD6255"/>
    <w:rsid w:val="00B15719"/>
    <w:rsid w:val="00C1289C"/>
    <w:rsid w:val="00D2317C"/>
    <w:rsid w:val="00D65F33"/>
    <w:rsid w:val="00DE3668"/>
    <w:rsid w:val="00E17143"/>
    <w:rsid w:val="00E21BF1"/>
    <w:rsid w:val="00EC0ECE"/>
    <w:rsid w:val="00F12B46"/>
    <w:rsid w:val="00F26732"/>
    <w:rsid w:val="00F55895"/>
    <w:rsid w:val="00F75C85"/>
    <w:rsid w:val="00F81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1BBAD7AAB2A4898A78FAC79EEF72E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F14D58307F4451C868595AB4A0729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4A451C0E5D4CAF81E3921388B129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86C1D1065BF946B3B30CD0CDA72600F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99A41-E70D-440D-B3BE-1AF7F6D4814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4198</Words>
  <Characters>5083</Characters>
  <Lines>48</Lines>
  <Paragraphs>13</Paragraphs>
  <TotalTime>2</TotalTime>
  <ScaleCrop>false</ScaleCrop>
  <LinksUpToDate>false</LinksUpToDate>
  <CharactersWithSpaces>5398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2022-11-16T00:33:00Z</dcterms:created>
  <dc:creator>微软用户</dc:creator>
  <dc:description>&lt;config cover="true" show_menu="true" version="1.0.0" doctype="SDKXY"&gt;_x000d_
&lt;/config&gt;</dc:description>
  <cp:lastModifiedBy>王凤</cp:lastModifiedBy>
  <cp:lastPrinted>2021-02-02T08:22:00Z</cp:lastPrinted>
  <dcterms:modified xsi:type="dcterms:W3CDTF">2022-11-16T01:29:08Z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D96C0E351E7F4413B304EE8BDA798F12</vt:lpwstr>
  </property>
</Properties>
</file>