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黑体" w:hAnsi="黑体" w:eastAsia="黑体"/>
          <w:color w:val="auto"/>
          <w:sz w:val="32"/>
          <w:szCs w:val="32"/>
        </w:rPr>
      </w:pPr>
    </w:p>
    <w:p>
      <w:pPr>
        <w:spacing w:line="0" w:lineRule="atLeast"/>
        <w:jc w:val="center"/>
        <w:rPr>
          <w:rFonts w:ascii="黑体" w:hAnsi="黑体" w:eastAsia="黑体"/>
          <w:color w:val="auto"/>
          <w:sz w:val="32"/>
          <w:szCs w:val="32"/>
        </w:rPr>
      </w:pPr>
      <w:r>
        <w:rPr>
          <w:rFonts w:hint="eastAsia" w:ascii="黑体" w:hAnsi="黑体" w:eastAsia="黑体"/>
          <w:color w:val="auto"/>
          <w:sz w:val="32"/>
          <w:szCs w:val="32"/>
        </w:rPr>
        <w:t>《汽车压铸件孔隙率的测定方法》团体标准编制说明</w:t>
      </w:r>
    </w:p>
    <w:p>
      <w:pPr>
        <w:spacing w:line="0" w:lineRule="atLeast"/>
        <w:jc w:val="center"/>
        <w:rPr>
          <w:rFonts w:ascii="黑体" w:hAnsi="黑体" w:eastAsia="黑体"/>
          <w:color w:val="auto"/>
          <w:sz w:val="32"/>
          <w:szCs w:val="32"/>
        </w:rPr>
      </w:pPr>
      <w:r>
        <w:rPr>
          <w:rFonts w:hint="eastAsia" w:ascii="黑体" w:hAnsi="黑体" w:eastAsia="黑体"/>
          <w:color w:val="auto"/>
          <w:sz w:val="32"/>
          <w:szCs w:val="32"/>
        </w:rPr>
        <w:t>征求意见阶段</w:t>
      </w:r>
    </w:p>
    <w:p>
      <w:pPr>
        <w:spacing w:line="0" w:lineRule="atLeast"/>
        <w:rPr>
          <w:rFonts w:ascii="黑体" w:hAnsi="黑体" w:eastAsia="黑体"/>
          <w:color w:val="auto"/>
          <w:sz w:val="24"/>
          <w:szCs w:val="24"/>
        </w:rPr>
      </w:pPr>
    </w:p>
    <w:p>
      <w:pPr>
        <w:spacing w:line="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一、工作简况</w:t>
      </w:r>
    </w:p>
    <w:p>
      <w:pPr>
        <w:spacing w:line="0" w:lineRule="atLeast"/>
        <w:ind w:firstLine="560" w:firstLineChars="200"/>
        <w:rPr>
          <w:rFonts w:ascii="黑体" w:hAnsi="黑体" w:eastAsia="黑体"/>
          <w:color w:val="auto"/>
          <w:sz w:val="28"/>
          <w:szCs w:val="28"/>
        </w:rPr>
      </w:pPr>
      <w:bookmarkStart w:id="3" w:name="_GoBack"/>
      <w:bookmarkEnd w:id="3"/>
    </w:p>
    <w:p>
      <w:pPr>
        <w:spacing w:line="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1.任务来源</w:t>
      </w:r>
    </w:p>
    <w:p>
      <w:pPr>
        <w:spacing w:line="0" w:lineRule="atLeast"/>
        <w:ind w:firstLine="560" w:firstLineChars="200"/>
        <w:rPr>
          <w:rFonts w:ascii="宋体" w:hAnsi="宋体"/>
          <w:color w:val="auto"/>
          <w:sz w:val="28"/>
          <w:szCs w:val="28"/>
        </w:rPr>
      </w:pPr>
      <w:r>
        <w:rPr>
          <w:rFonts w:hint="eastAsia" w:ascii="宋体" w:hAnsi="宋体"/>
          <w:color w:val="auto"/>
          <w:sz w:val="28"/>
          <w:szCs w:val="28"/>
        </w:rPr>
        <w:t xml:space="preserve"> 汽车行业在美国、法国、德国、日本等发达工业国家起步较早，经过长时间发展，已经成为配套完善、技术成熟的支柱型产业。我国汽车行业起步晚于欧美国家，通过有效把握全球经济一体化和汽车产业产能转移的契机，我国汽车工业在近年得到了长足发展，并于 2009 年一跃成为世界汽车产销量第一的国家。汽车行业的上下游产业众多，行业联动性较强，对我国经济的整体发展有着重要的作用，也是推进我国产业结构转型升级的关键行业之一。目前，我国虽已是世界汽车产销大国，但人均汽车保有量仍大幅低于欧美发达国家。“十三五”规划纲要明确提出要加快消费升级，稳步促进住房、汽车和健康养老等大宗消费。在未来，随着我国经济持续增长，城乡居民收入水平不断提高，以及城镇化普及和基础设施完善，我国汽车市场规模有望继续扩大。</w:t>
      </w:r>
    </w:p>
    <w:p>
      <w:pPr>
        <w:spacing w:line="0" w:lineRule="atLeast"/>
        <w:ind w:firstLine="560" w:firstLineChars="200"/>
        <w:rPr>
          <w:rFonts w:ascii="宋体" w:hAnsi="宋体"/>
          <w:color w:val="auto"/>
          <w:sz w:val="28"/>
          <w:szCs w:val="28"/>
        </w:rPr>
      </w:pPr>
      <w:r>
        <w:rPr>
          <w:rFonts w:hint="eastAsia" w:ascii="宋体" w:hAnsi="宋体"/>
          <w:color w:val="auto"/>
          <w:sz w:val="28"/>
          <w:szCs w:val="28"/>
        </w:rPr>
        <w:t>汽车类压铸企业多为汽车零部件供应商。在汽车零部件全球化采购和产业转移的背景下，车用零部件出现了全球性配置的趋势，各大汽车生产厂商纷纷采取全球采购和全球制造的生产策略，在世界各地选择技术专业、质量可靠的零部件供应商合作，此举在降低整车厂商生产成本的同时也进一步带动了零部件供应商在各自专业领域的持续发展。</w:t>
      </w:r>
    </w:p>
    <w:p>
      <w:pPr>
        <w:spacing w:line="0" w:lineRule="atLeast"/>
        <w:ind w:firstLine="560" w:firstLineChars="200"/>
        <w:rPr>
          <w:rFonts w:ascii="宋体" w:hAnsi="宋体"/>
          <w:color w:val="auto"/>
          <w:sz w:val="28"/>
          <w:szCs w:val="28"/>
        </w:rPr>
      </w:pPr>
      <w:r>
        <w:rPr>
          <w:rFonts w:hint="eastAsia" w:ascii="宋体" w:hAnsi="宋体"/>
          <w:color w:val="auto"/>
          <w:sz w:val="28"/>
          <w:szCs w:val="28"/>
        </w:rPr>
        <w:t>压铸作为一种先进的有色合金精密零部件成形技术，适应了现代制造业中产品复杂化、精密化、轻量化、节能化、绿色化的要求，应用领域不断拓宽。随着压铸设备与工艺技术水平不断提高，特别是汽车工业的迅速发展，以铝合金、镁合金为代表的压铸产品的应用范围将不断向承力结构件扩展。但是，在压铸生产过程中，孔隙（气孔、针孔、缩孔、缩松、疏松等孔洞类缺陷的总称）是最常见的缺陷之一，产生的原因在于充型时，压射速度快，充填时间短，型腔内的气体没有完全排出，且在铸件凝固收缩时也得不到补缩，这对压铸件的性能和扩大其应用范围都有不利的影响。孔隙率及其大小直接影响了压铸件的力学性能。因此，压铸件孔隙率的测定具有十分重要的意义。</w:t>
      </w:r>
    </w:p>
    <w:p>
      <w:pPr>
        <w:spacing w:line="0" w:lineRule="atLeast"/>
        <w:ind w:firstLine="560" w:firstLineChars="200"/>
        <w:rPr>
          <w:rFonts w:ascii="宋体" w:hAnsi="宋体"/>
          <w:color w:val="auto"/>
          <w:sz w:val="28"/>
          <w:szCs w:val="28"/>
        </w:rPr>
      </w:pPr>
      <w:r>
        <w:rPr>
          <w:rFonts w:hint="eastAsia" w:ascii="宋体" w:hAnsi="宋体"/>
          <w:color w:val="auto"/>
          <w:sz w:val="28"/>
          <w:szCs w:val="28"/>
        </w:rPr>
        <w:t>目前，压铸件孔隙率的检测作为必检的项目，被广泛地应用在一汽大众、上海大众、上海通用、北美通用以及上汽集团等汽车零部件开发和工装样件的认可中。但是，特别是在国内自主开发车型的大趋势下，国内汽车行业厂家对于如何测定压铸件的孔隙率，主要还是依据国外企业及其团体标准进行检测。压铸件的孔隙不同于普通铸件，目前压铸件孔隙率的测定没有明确的、可行的国内标准可依照。</w:t>
      </w:r>
    </w:p>
    <w:p>
      <w:pPr>
        <w:spacing w:line="0" w:lineRule="atLeast"/>
        <w:ind w:firstLine="560" w:firstLineChars="200"/>
        <w:rPr>
          <w:rFonts w:ascii="宋体" w:hAnsi="宋体"/>
          <w:color w:val="auto"/>
          <w:sz w:val="28"/>
          <w:szCs w:val="28"/>
        </w:rPr>
      </w:pPr>
      <w:r>
        <w:rPr>
          <w:rFonts w:hint="eastAsia" w:ascii="宋体" w:hAnsi="宋体"/>
          <w:color w:val="auto"/>
          <w:sz w:val="28"/>
          <w:szCs w:val="28"/>
        </w:rPr>
        <w:t>国内，目前没有关于压铸件孔隙率的测定方法的国家标准或行业标准；目前虽然上汽集团股份有限公司有这方面的标准，但是关于孔隙率的基准面的选择没有具体说明。国外，目前虽然大众对孔隙率要求比较详细，但是没有具体的测定方法说明。</w:t>
      </w:r>
    </w:p>
    <w:p>
      <w:pPr>
        <w:spacing w:line="0" w:lineRule="atLeast"/>
        <w:ind w:firstLine="560" w:firstLineChars="200"/>
        <w:rPr>
          <w:rFonts w:ascii="宋体" w:hAnsi="宋体"/>
          <w:color w:val="auto"/>
          <w:sz w:val="28"/>
          <w:szCs w:val="28"/>
        </w:rPr>
      </w:pPr>
      <w:r>
        <w:rPr>
          <w:rFonts w:hint="eastAsia" w:ascii="宋体" w:hAnsi="宋体"/>
          <w:color w:val="auto"/>
          <w:sz w:val="28"/>
          <w:szCs w:val="28"/>
        </w:rPr>
        <w:t>本项目是依据中铸协精铸标XX号文下达的关于上海永茂泰汽车零部件有限公司申请建立相关协会（团体）标准的批复文件，项目编号为T/CFA XXX—2020，项目名称为“汽车压铸件孔隙率测定方法”。</w:t>
      </w:r>
    </w:p>
    <w:p>
      <w:pPr>
        <w:spacing w:line="0" w:lineRule="atLeast"/>
        <w:ind w:firstLine="420" w:firstLineChars="150"/>
        <w:rPr>
          <w:rFonts w:ascii="黑体" w:hAnsi="黑体" w:eastAsia="黑体"/>
          <w:color w:val="auto"/>
          <w:sz w:val="28"/>
          <w:szCs w:val="28"/>
        </w:rPr>
      </w:pPr>
    </w:p>
    <w:p>
      <w:pPr>
        <w:spacing w:line="0" w:lineRule="atLeast"/>
        <w:ind w:firstLine="420" w:firstLineChars="150"/>
        <w:rPr>
          <w:rFonts w:ascii="黑体" w:hAnsi="黑体" w:eastAsia="黑体"/>
          <w:color w:val="auto"/>
          <w:sz w:val="28"/>
          <w:szCs w:val="28"/>
        </w:rPr>
      </w:pPr>
      <w:r>
        <w:rPr>
          <w:rFonts w:hint="eastAsia" w:ascii="黑体" w:hAnsi="黑体" w:eastAsia="黑体"/>
          <w:color w:val="auto"/>
          <w:sz w:val="28"/>
          <w:szCs w:val="28"/>
        </w:rPr>
        <w:t>2.工作过程</w:t>
      </w:r>
    </w:p>
    <w:p>
      <w:pPr>
        <w:pStyle w:val="19"/>
        <w:suppressAutoHyphens/>
        <w:autoSpaceDN/>
        <w:spacing w:line="340" w:lineRule="exact"/>
        <w:ind w:firstLineChars="0"/>
        <w:rPr>
          <w:rFonts w:hint="eastAsia" w:hAnsi="宋体"/>
          <w:color w:val="auto"/>
          <w:sz w:val="28"/>
          <w:szCs w:val="28"/>
        </w:rPr>
      </w:pPr>
      <w:r>
        <w:rPr>
          <w:rFonts w:hint="eastAsia" w:ascii="黑体" w:hAnsi="黑体" w:eastAsia="黑体"/>
          <w:color w:val="auto"/>
          <w:sz w:val="28"/>
          <w:szCs w:val="28"/>
        </w:rPr>
        <w:t>起草(草案、调研)阶段</w:t>
      </w:r>
      <w:r>
        <w:rPr>
          <w:rFonts w:hint="eastAsia"/>
          <w:color w:val="auto"/>
          <w:sz w:val="28"/>
          <w:szCs w:val="28"/>
        </w:rPr>
        <w:t>：2019年11月1日，中铸协压铸分会组织各起草单位成立了起草工作组，由上海永茂泰汽车零部件有限公司和上海交通大学为组长单位负责主要起草工作。工作组对汽车压铸件孔隙率要求及测定方法的现状与发展情况进行全面调研，同时广泛搜集相关标准和国内外技术资料，进行了大量的研究分析、资料查证工作，结合实际应用经验，进行全面总结和归纳，在此基础上编制出《汽车压铸件孔隙率的测定方法》文件草案初稿。经工作组、有关企业及有关专家研讨后，对文件草案初稿进行了认真的修改，于2019年11月底形成了标准征求意见稿及其编制说明等相关附件，报</w:t>
      </w:r>
      <w:r>
        <w:rPr>
          <w:rFonts w:hint="eastAsia"/>
          <w:color w:val="auto"/>
          <w:sz w:val="28"/>
          <w:szCs w:val="28"/>
          <w:highlight w:val="yellow"/>
        </w:rPr>
        <w:t>压铸分会</w:t>
      </w:r>
      <w:r>
        <w:rPr>
          <w:rFonts w:hint="eastAsia"/>
          <w:color w:val="auto"/>
          <w:sz w:val="28"/>
          <w:szCs w:val="28"/>
        </w:rPr>
        <w:t>。并在中铸协召集下，有关专家对意见稿进行讨论审议。2021年7月8日标准起草组在中国铸造协会上海办事处进行标准起草单位工作会议，会议提出对以下内容进行补充完善：1、</w:t>
      </w:r>
      <w:bookmarkStart w:id="0" w:name="OLE_LINK3"/>
      <w:r>
        <w:rPr>
          <w:rFonts w:hint="eastAsia" w:hAnsi="宋体" w:cs="宋体"/>
          <w:color w:val="auto"/>
          <w:sz w:val="28"/>
          <w:szCs w:val="28"/>
        </w:rPr>
        <w:t>GB/T 15114、</w:t>
      </w:r>
      <w:r>
        <w:rPr>
          <w:rFonts w:hint="eastAsia" w:hAnsi="宋体" w:cs="宋体"/>
          <w:color w:val="auto"/>
          <w:sz w:val="28"/>
          <w:szCs w:val="28"/>
        </w:rPr>
        <w:t>GB/T 25747、</w:t>
      </w:r>
      <w:r>
        <w:rPr>
          <w:rFonts w:hint="eastAsia" w:hAnsi="宋体"/>
          <w:color w:val="auto"/>
          <w:sz w:val="28"/>
          <w:szCs w:val="28"/>
        </w:rPr>
        <w:t>GB/T 13821、GB6060.1</w:t>
      </w:r>
      <w:bookmarkEnd w:id="0"/>
      <w:r>
        <w:rPr>
          <w:rFonts w:hint="eastAsia" w:hAnsi="宋体"/>
          <w:color w:val="auto"/>
          <w:sz w:val="28"/>
          <w:szCs w:val="28"/>
        </w:rPr>
        <w:t>、</w:t>
      </w:r>
      <w:r>
        <w:rPr>
          <w:rFonts w:hint="eastAsia" w:hAnsi="宋体"/>
          <w:color w:val="auto"/>
          <w:sz w:val="28"/>
          <w:szCs w:val="28"/>
        </w:rPr>
        <w:t>GB/T 15056、GB/T 11346引用；2、“术语和定义”增加汽车压铸件、当量直径、费雷特直径、类比直径、孔隙堆积、粗大气孔群等定义；3、删除“”铝合金、镁合金、锌合金压铸件孔隙率推荐值”等。</w:t>
      </w:r>
    </w:p>
    <w:p>
      <w:pPr>
        <w:pStyle w:val="19"/>
        <w:suppressAutoHyphens/>
        <w:autoSpaceDN/>
        <w:spacing w:line="340" w:lineRule="exact"/>
        <w:ind w:firstLineChars="0"/>
        <w:rPr>
          <w:rFonts w:hint="eastAsia" w:ascii="黑体" w:hAnsi="黑体" w:eastAsia="黑体"/>
          <w:color w:val="auto"/>
          <w:sz w:val="28"/>
          <w:szCs w:val="28"/>
        </w:rPr>
      </w:pPr>
      <w:r>
        <w:rPr>
          <w:rFonts w:hint="eastAsia" w:ascii="黑体" w:hAnsi="黑体" w:eastAsia="黑体"/>
          <w:color w:val="auto"/>
          <w:sz w:val="28"/>
          <w:szCs w:val="28"/>
          <w:lang w:val="en-US" w:eastAsia="zh-CN"/>
        </w:rPr>
        <w:t>研制</w:t>
      </w:r>
      <w:r>
        <w:rPr>
          <w:rFonts w:hint="eastAsia" w:ascii="黑体" w:hAnsi="黑体" w:eastAsia="黑体"/>
          <w:color w:val="auto"/>
          <w:sz w:val="28"/>
          <w:szCs w:val="28"/>
        </w:rPr>
        <w:t>阶段</w:t>
      </w:r>
      <w:r>
        <w:rPr>
          <w:rFonts w:hint="eastAsia" w:ascii="黑体" w:hAnsi="黑体" w:eastAsia="黑体"/>
          <w:color w:val="auto"/>
          <w:sz w:val="28"/>
          <w:szCs w:val="28"/>
          <w:lang w:val="en-US" w:eastAsia="zh-CN"/>
        </w:rPr>
        <w:t>意见处理情况</w:t>
      </w:r>
      <w:r>
        <w:rPr>
          <w:rFonts w:hint="eastAsia" w:ascii="黑体" w:hAnsi="黑体" w:eastAsia="黑体"/>
          <w:color w:val="auto"/>
          <w:sz w:val="28"/>
          <w:szCs w:val="28"/>
        </w:rPr>
        <w:t>：</w:t>
      </w:r>
    </w:p>
    <w:tbl>
      <w:tblPr>
        <w:tblStyle w:val="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278"/>
        <w:gridCol w:w="1726"/>
        <w:gridCol w:w="2019"/>
        <w:gridCol w:w="1768"/>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7" w:type="pct"/>
            <w:noWrap w:val="0"/>
            <w:vAlign w:val="center"/>
          </w:tcPr>
          <w:p>
            <w:pPr>
              <w:spacing w:line="360" w:lineRule="exact"/>
              <w:jc w:val="center"/>
              <w:rPr>
                <w:rFonts w:hint="eastAsia" w:ascii="黑体" w:eastAsia="黑体"/>
                <w:color w:val="auto"/>
                <w:sz w:val="24"/>
                <w:szCs w:val="24"/>
              </w:rPr>
            </w:pPr>
            <w:r>
              <w:rPr>
                <w:rFonts w:hint="eastAsia" w:ascii="黑体" w:eastAsia="黑体"/>
                <w:color w:val="auto"/>
                <w:sz w:val="24"/>
                <w:szCs w:val="24"/>
              </w:rPr>
              <w:t>序号</w:t>
            </w:r>
          </w:p>
        </w:tc>
        <w:tc>
          <w:tcPr>
            <w:tcW w:w="672" w:type="pct"/>
            <w:noWrap w:val="0"/>
            <w:vAlign w:val="center"/>
          </w:tcPr>
          <w:p>
            <w:pPr>
              <w:spacing w:line="360" w:lineRule="exact"/>
              <w:jc w:val="center"/>
              <w:rPr>
                <w:rFonts w:hint="eastAsia" w:ascii="黑体" w:eastAsia="黑体"/>
                <w:color w:val="auto"/>
                <w:sz w:val="24"/>
                <w:szCs w:val="24"/>
              </w:rPr>
            </w:pPr>
            <w:r>
              <w:rPr>
                <w:rFonts w:hint="eastAsia" w:ascii="黑体" w:eastAsia="黑体"/>
                <w:color w:val="auto"/>
                <w:sz w:val="24"/>
                <w:szCs w:val="24"/>
              </w:rPr>
              <w:t>标准章节条款</w:t>
            </w:r>
          </w:p>
        </w:tc>
        <w:tc>
          <w:tcPr>
            <w:tcW w:w="908" w:type="pct"/>
            <w:noWrap w:val="0"/>
            <w:vAlign w:val="center"/>
          </w:tcPr>
          <w:p>
            <w:pPr>
              <w:jc w:val="center"/>
              <w:rPr>
                <w:rFonts w:hint="eastAsia" w:ascii="黑体" w:eastAsia="黑体"/>
                <w:color w:val="auto"/>
                <w:sz w:val="24"/>
                <w:szCs w:val="24"/>
              </w:rPr>
            </w:pPr>
            <w:r>
              <w:rPr>
                <w:rFonts w:hint="eastAsia" w:ascii="黑体" w:eastAsia="黑体"/>
                <w:color w:val="auto"/>
                <w:sz w:val="24"/>
                <w:szCs w:val="24"/>
              </w:rPr>
              <w:t>意见内容</w:t>
            </w:r>
          </w:p>
        </w:tc>
        <w:tc>
          <w:tcPr>
            <w:tcW w:w="1062" w:type="pct"/>
            <w:noWrap w:val="0"/>
            <w:vAlign w:val="center"/>
          </w:tcPr>
          <w:p>
            <w:pPr>
              <w:jc w:val="center"/>
              <w:rPr>
                <w:rFonts w:hint="eastAsia" w:ascii="黑体" w:eastAsia="黑体"/>
                <w:color w:val="auto"/>
                <w:sz w:val="24"/>
                <w:szCs w:val="24"/>
              </w:rPr>
            </w:pPr>
            <w:r>
              <w:rPr>
                <w:rFonts w:hint="eastAsia" w:ascii="黑体" w:eastAsia="黑体"/>
                <w:color w:val="auto"/>
                <w:sz w:val="24"/>
                <w:szCs w:val="24"/>
              </w:rPr>
              <w:t>修改为</w:t>
            </w:r>
          </w:p>
        </w:tc>
        <w:tc>
          <w:tcPr>
            <w:tcW w:w="930" w:type="pct"/>
            <w:noWrap w:val="0"/>
            <w:vAlign w:val="center"/>
          </w:tcPr>
          <w:p>
            <w:pPr>
              <w:spacing w:line="360" w:lineRule="exact"/>
              <w:jc w:val="center"/>
              <w:rPr>
                <w:rFonts w:hint="eastAsia" w:ascii="黑体" w:eastAsia="黑体"/>
                <w:color w:val="auto"/>
                <w:sz w:val="24"/>
                <w:szCs w:val="24"/>
              </w:rPr>
            </w:pPr>
            <w:r>
              <w:rPr>
                <w:rFonts w:hint="eastAsia" w:ascii="黑体" w:eastAsia="黑体"/>
                <w:color w:val="auto"/>
                <w:sz w:val="24"/>
                <w:szCs w:val="24"/>
              </w:rPr>
              <w:t>提出意见单位</w:t>
            </w:r>
          </w:p>
        </w:tc>
        <w:tc>
          <w:tcPr>
            <w:tcW w:w="1139" w:type="pct"/>
            <w:noWrap w:val="0"/>
            <w:vAlign w:val="center"/>
          </w:tcPr>
          <w:p>
            <w:pPr>
              <w:jc w:val="center"/>
              <w:rPr>
                <w:rFonts w:hint="eastAsia" w:ascii="黑体" w:eastAsia="黑体"/>
                <w:color w:val="auto"/>
                <w:sz w:val="24"/>
                <w:szCs w:val="24"/>
              </w:rPr>
            </w:pPr>
            <w:r>
              <w:rPr>
                <w:rFonts w:hint="eastAsia" w:ascii="黑体" w:eastAsia="黑体"/>
                <w:color w:val="auto"/>
                <w:sz w:val="24"/>
                <w:szCs w:val="24"/>
              </w:rPr>
              <w:t>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w:t>
            </w:r>
          </w:p>
        </w:tc>
        <w:tc>
          <w:tcPr>
            <w:tcW w:w="672"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标题</w:t>
            </w:r>
          </w:p>
          <w:p>
            <w:pPr>
              <w:rPr>
                <w:rFonts w:hint="eastAsia" w:ascii="黑体" w:hAnsi="黑体" w:eastAsia="黑体" w:cs="黑体"/>
                <w:color w:val="auto"/>
                <w:sz w:val="24"/>
                <w:szCs w:val="24"/>
                <w:lang w:val="en-US" w:eastAsia="zh-CN"/>
              </w:rPr>
            </w:pPr>
          </w:p>
        </w:tc>
        <w:tc>
          <w:tcPr>
            <w:tcW w:w="908" w:type="pct"/>
            <w:noWrap w:val="0"/>
            <w:vAlign w:val="top"/>
          </w:tcPr>
          <w:p>
            <w:pPr>
              <w:numPr>
                <w:ilvl w:val="0"/>
                <w:numId w:val="0"/>
              </w:numPr>
              <w:rPr>
                <w:rFonts w:hint="eastAsia" w:ascii="黑体" w:hAnsi="黑体" w:eastAsia="黑体" w:cs="黑体"/>
                <w:color w:val="auto"/>
                <w:kern w:val="0"/>
                <w:sz w:val="24"/>
                <w:szCs w:val="24"/>
                <w:lang w:eastAsia="zh-CN"/>
              </w:rPr>
            </w:pPr>
            <w:r>
              <w:rPr>
                <w:rFonts w:hint="eastAsia" w:ascii="黑体" w:hAnsi="黑体" w:eastAsia="黑体" w:cs="黑体"/>
                <w:color w:val="auto"/>
                <w:sz w:val="24"/>
                <w:szCs w:val="24"/>
                <w:lang w:val="en-US" w:eastAsia="zh-CN"/>
              </w:rPr>
              <w:t>“汽车压铸件孔隙率的测定方法”去掉“的”</w:t>
            </w:r>
          </w:p>
        </w:tc>
        <w:tc>
          <w:tcPr>
            <w:tcW w:w="1062" w:type="pct"/>
            <w:noWrap w:val="0"/>
            <w:vAlign w:val="top"/>
          </w:tcPr>
          <w:p>
            <w:pPr>
              <w:rPr>
                <w:rFonts w:hint="eastAsia" w:ascii="黑体" w:hAnsi="黑体" w:eastAsia="黑体" w:cs="黑体"/>
                <w:color w:val="auto"/>
                <w:kern w:val="0"/>
                <w:sz w:val="24"/>
                <w:szCs w:val="24"/>
              </w:rPr>
            </w:pPr>
            <w:r>
              <w:rPr>
                <w:rFonts w:hint="eastAsia" w:ascii="黑体" w:hAnsi="黑体" w:eastAsia="黑体" w:cs="黑体"/>
                <w:color w:val="auto"/>
                <w:sz w:val="24"/>
                <w:szCs w:val="24"/>
                <w:lang w:val="en-US" w:eastAsia="zh-CN"/>
              </w:rPr>
              <w:t>汽车压铸件孔隙率测定方法</w:t>
            </w:r>
          </w:p>
        </w:tc>
        <w:tc>
          <w:tcPr>
            <w:tcW w:w="930"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2</w:t>
            </w:r>
          </w:p>
        </w:tc>
        <w:tc>
          <w:tcPr>
            <w:tcW w:w="672"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1.范围</w:t>
            </w:r>
          </w:p>
          <w:p>
            <w:pPr>
              <w:rPr>
                <w:rFonts w:hint="eastAsia" w:ascii="黑体" w:hAnsi="黑体" w:eastAsia="黑体" w:cs="黑体"/>
                <w:color w:val="auto"/>
                <w:sz w:val="24"/>
                <w:szCs w:val="24"/>
                <w:lang w:val="en-US" w:eastAsia="zh-CN"/>
              </w:rPr>
            </w:pPr>
          </w:p>
        </w:tc>
        <w:tc>
          <w:tcPr>
            <w:tcW w:w="908"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删除“测定原理”</w:t>
            </w:r>
          </w:p>
        </w:tc>
        <w:tc>
          <w:tcPr>
            <w:tcW w:w="106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删除“测定原理”</w:t>
            </w:r>
          </w:p>
        </w:tc>
        <w:tc>
          <w:tcPr>
            <w:tcW w:w="930"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3</w:t>
            </w:r>
          </w:p>
        </w:tc>
        <w:tc>
          <w:tcPr>
            <w:tcW w:w="672"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1.范围</w:t>
            </w:r>
          </w:p>
          <w:p>
            <w:pPr>
              <w:rPr>
                <w:rFonts w:hint="eastAsia" w:ascii="黑体" w:hAnsi="黑体" w:eastAsia="黑体" w:cs="黑体"/>
                <w:color w:val="auto"/>
                <w:sz w:val="24"/>
                <w:szCs w:val="24"/>
                <w:lang w:val="en-US" w:eastAsia="zh-CN"/>
              </w:rPr>
            </w:pPr>
          </w:p>
        </w:tc>
        <w:tc>
          <w:tcPr>
            <w:tcW w:w="908"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“测定程序步骤”改为“测定步骤”</w:t>
            </w:r>
          </w:p>
        </w:tc>
        <w:tc>
          <w:tcPr>
            <w:tcW w:w="106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测定步骤</w:t>
            </w:r>
          </w:p>
        </w:tc>
        <w:tc>
          <w:tcPr>
            <w:tcW w:w="930"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4</w:t>
            </w:r>
          </w:p>
        </w:tc>
        <w:tc>
          <w:tcPr>
            <w:tcW w:w="672"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1.范围</w:t>
            </w:r>
          </w:p>
          <w:p>
            <w:pPr>
              <w:rPr>
                <w:rFonts w:hint="eastAsia" w:ascii="黑体" w:hAnsi="黑体" w:eastAsia="黑体" w:cs="黑体"/>
                <w:color w:val="auto"/>
                <w:sz w:val="24"/>
                <w:szCs w:val="24"/>
                <w:lang w:val="en-US" w:eastAsia="zh-CN"/>
              </w:rPr>
            </w:pPr>
          </w:p>
        </w:tc>
        <w:tc>
          <w:tcPr>
            <w:tcW w:w="908"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删除“结果表示方法”</w:t>
            </w:r>
          </w:p>
        </w:tc>
        <w:tc>
          <w:tcPr>
            <w:tcW w:w="106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删除“结果表示方法”</w:t>
            </w:r>
          </w:p>
        </w:tc>
        <w:tc>
          <w:tcPr>
            <w:tcW w:w="930"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5</w:t>
            </w:r>
          </w:p>
        </w:tc>
        <w:tc>
          <w:tcPr>
            <w:tcW w:w="672"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3.术语和定义</w:t>
            </w:r>
          </w:p>
          <w:p>
            <w:pPr>
              <w:rPr>
                <w:rFonts w:hint="eastAsia" w:ascii="黑体" w:hAnsi="黑体" w:eastAsia="黑体" w:cs="黑体"/>
                <w:color w:val="auto"/>
                <w:sz w:val="24"/>
                <w:szCs w:val="24"/>
                <w:lang w:val="en-US" w:eastAsia="zh-CN"/>
              </w:rPr>
            </w:pPr>
          </w:p>
        </w:tc>
        <w:tc>
          <w:tcPr>
            <w:tcW w:w="908" w:type="pct"/>
            <w:noWrap w:val="0"/>
            <w:vAlign w:val="top"/>
          </w:tcPr>
          <w:p>
            <w:pPr>
              <w:numPr>
                <w:ilvl w:val="0"/>
                <w:numId w:val="0"/>
              </w:numPr>
              <w:rPr>
                <w:rFonts w:hint="eastAsia" w:ascii="黑体" w:hAnsi="黑体" w:eastAsia="黑体" w:cs="黑体"/>
                <w:color w:val="auto"/>
                <w:kern w:val="0"/>
                <w:sz w:val="24"/>
                <w:szCs w:val="24"/>
                <w:lang w:eastAsia="zh-CN"/>
              </w:rPr>
            </w:pPr>
            <w:r>
              <w:rPr>
                <w:rFonts w:hint="eastAsia" w:ascii="黑体" w:hAnsi="黑体" w:eastAsia="黑体" w:cs="黑体"/>
                <w:color w:val="auto"/>
                <w:sz w:val="24"/>
                <w:szCs w:val="24"/>
                <w:lang w:val="en-US" w:eastAsia="zh-CN"/>
              </w:rPr>
              <w:t>删除</w:t>
            </w:r>
            <w:r>
              <w:rPr>
                <w:rFonts w:hint="eastAsia" w:ascii="黑体" w:hAnsi="黑体" w:eastAsia="黑体" w:cs="黑体"/>
                <w:color w:val="auto"/>
                <w:sz w:val="24"/>
                <w:szCs w:val="24"/>
              </w:rPr>
              <w:t>3.1\3.2\3.3</w:t>
            </w:r>
          </w:p>
        </w:tc>
        <w:tc>
          <w:tcPr>
            <w:tcW w:w="1062" w:type="pct"/>
            <w:noWrap w:val="0"/>
            <w:vAlign w:val="top"/>
          </w:tcPr>
          <w:p>
            <w:pPr>
              <w:rPr>
                <w:rFonts w:hint="eastAsia" w:ascii="黑体" w:hAnsi="黑体" w:eastAsia="黑体" w:cs="黑体"/>
                <w:color w:val="auto"/>
                <w:kern w:val="0"/>
                <w:sz w:val="24"/>
                <w:szCs w:val="24"/>
              </w:rPr>
            </w:pPr>
            <w:r>
              <w:rPr>
                <w:rFonts w:hint="eastAsia" w:ascii="黑体" w:hAnsi="黑体" w:eastAsia="黑体" w:cs="黑体"/>
                <w:color w:val="auto"/>
                <w:sz w:val="24"/>
                <w:szCs w:val="24"/>
                <w:lang w:val="en-US" w:eastAsia="zh-CN"/>
              </w:rPr>
              <w:t>删除</w:t>
            </w:r>
            <w:r>
              <w:rPr>
                <w:rFonts w:hint="eastAsia" w:ascii="黑体" w:hAnsi="黑体" w:eastAsia="黑体" w:cs="黑体"/>
                <w:color w:val="auto"/>
                <w:sz w:val="24"/>
                <w:szCs w:val="24"/>
              </w:rPr>
              <w:t>3.1\3.2\3.3</w:t>
            </w:r>
          </w:p>
        </w:tc>
        <w:tc>
          <w:tcPr>
            <w:tcW w:w="930"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6</w:t>
            </w:r>
          </w:p>
        </w:tc>
        <w:tc>
          <w:tcPr>
            <w:tcW w:w="672"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3.术语和定义</w:t>
            </w:r>
          </w:p>
          <w:p>
            <w:pPr>
              <w:rPr>
                <w:rFonts w:hint="eastAsia" w:ascii="黑体" w:hAnsi="黑体" w:eastAsia="黑体" w:cs="黑体"/>
                <w:color w:val="auto"/>
                <w:sz w:val="24"/>
                <w:szCs w:val="24"/>
                <w:lang w:val="en-US" w:eastAsia="zh-CN"/>
              </w:rPr>
            </w:pPr>
          </w:p>
        </w:tc>
        <w:tc>
          <w:tcPr>
            <w:tcW w:w="908" w:type="pct"/>
            <w:noWrap w:val="0"/>
            <w:vAlign w:val="top"/>
          </w:tcPr>
          <w:p>
            <w:pPr>
              <w:numPr>
                <w:ilvl w:val="0"/>
                <w:numId w:val="0"/>
              </w:numPr>
              <w:ind w:left="0" w:leftChars="0" w:firstLine="0" w:firstLineChars="0"/>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sz w:val="24"/>
                <w:szCs w:val="24"/>
                <w:lang w:val="en-US" w:eastAsia="zh-CN"/>
              </w:rPr>
              <w:t>增加“汽车压铸件、当量直径、费雷特直径、类比直径、孔隙堆积、粗大气孔群”</w:t>
            </w:r>
          </w:p>
        </w:tc>
        <w:tc>
          <w:tcPr>
            <w:tcW w:w="1062" w:type="pct"/>
            <w:noWrap w:val="0"/>
            <w:vAlign w:val="top"/>
          </w:tcPr>
          <w:p>
            <w:pPr>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sz w:val="24"/>
                <w:szCs w:val="24"/>
                <w:lang w:val="en-US" w:eastAsia="zh-CN"/>
              </w:rPr>
              <w:t>增加“汽车压铸件、当量直径、费雷特直径、类比直径、孔隙堆积、粗大气孔群”</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7</w:t>
            </w:r>
          </w:p>
        </w:tc>
        <w:tc>
          <w:tcPr>
            <w:tcW w:w="672"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3.术语和定义</w:t>
            </w:r>
          </w:p>
        </w:tc>
        <w:tc>
          <w:tcPr>
            <w:tcW w:w="908" w:type="pct"/>
            <w:noWrap w:val="0"/>
            <w:vAlign w:val="top"/>
          </w:tcPr>
          <w:p>
            <w:pP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删除“</w:t>
            </w:r>
            <w:r>
              <w:rPr>
                <w:rFonts w:hint="eastAsia" w:ascii="黑体" w:hAnsi="黑体" w:eastAsia="黑体" w:cs="黑体"/>
                <w:color w:val="auto"/>
                <w:kern w:val="0"/>
                <w:sz w:val="24"/>
                <w:szCs w:val="24"/>
                <w:lang w:eastAsia="zh-CN"/>
              </w:rPr>
              <w:t>最大孔隙可能是指当量直径，也可能是指孔长。</w:t>
            </w:r>
            <w:r>
              <w:rPr>
                <w:rFonts w:hint="eastAsia" w:ascii="黑体" w:hAnsi="黑体" w:eastAsia="黑体" w:cs="黑体"/>
                <w:color w:val="auto"/>
                <w:kern w:val="0"/>
                <w:sz w:val="24"/>
                <w:szCs w:val="24"/>
                <w:lang w:val="en-US" w:eastAsia="zh-CN"/>
              </w:rPr>
              <w:t>”中两处“可能”改为“可以”</w:t>
            </w:r>
          </w:p>
        </w:tc>
        <w:tc>
          <w:tcPr>
            <w:tcW w:w="1062" w:type="pct"/>
            <w:noWrap w:val="0"/>
            <w:vAlign w:val="top"/>
          </w:tcPr>
          <w:p>
            <w:pP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最大孔隙可以是指当量直径，也可以是指孔长。</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8</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3.术语和定义</w:t>
            </w:r>
          </w:p>
        </w:tc>
        <w:tc>
          <w:tcPr>
            <w:tcW w:w="908" w:type="pct"/>
            <w:noWrap w:val="0"/>
            <w:vAlign w:val="top"/>
          </w:tcPr>
          <w:p>
            <w:pP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费雷特直径：</w:t>
            </w:r>
            <w:r>
              <w:rPr>
                <w:rFonts w:hint="eastAsia" w:ascii="黑体" w:hAnsi="黑体" w:eastAsia="黑体" w:cs="黑体"/>
                <w:color w:val="auto"/>
                <w:kern w:val="0"/>
                <w:sz w:val="24"/>
                <w:szCs w:val="24"/>
                <w:lang w:eastAsia="zh-CN"/>
              </w:rPr>
              <w:t>“有时候可以用卡尺测量物体的直径，故费列直径也被称为卡尺距离（caliper diameter）或两平行切线间的距离。”</w:t>
            </w:r>
            <w:r>
              <w:rPr>
                <w:rFonts w:hint="eastAsia" w:ascii="黑体" w:hAnsi="黑体" w:eastAsia="黑体" w:cs="黑体"/>
                <w:color w:val="auto"/>
                <w:kern w:val="0"/>
                <w:sz w:val="24"/>
                <w:szCs w:val="24"/>
                <w:lang w:val="en-US" w:eastAsia="zh-CN"/>
              </w:rPr>
              <w:t>删除“有时候”</w:t>
            </w:r>
          </w:p>
        </w:tc>
        <w:tc>
          <w:tcPr>
            <w:tcW w:w="1062" w:type="pct"/>
            <w:noWrap w:val="0"/>
            <w:vAlign w:val="top"/>
          </w:tcPr>
          <w:p>
            <w:pPr>
              <w:rPr>
                <w:rFonts w:hint="eastAsia" w:ascii="黑体" w:hAnsi="黑体" w:eastAsia="黑体" w:cs="黑体"/>
                <w:color w:val="auto"/>
                <w:kern w:val="0"/>
                <w:sz w:val="24"/>
                <w:szCs w:val="24"/>
              </w:rPr>
            </w:pPr>
            <w:r>
              <w:rPr>
                <w:rFonts w:hint="eastAsia" w:ascii="黑体" w:hAnsi="黑体" w:eastAsia="黑体" w:cs="黑体"/>
                <w:color w:val="auto"/>
                <w:kern w:val="0"/>
                <w:sz w:val="24"/>
                <w:szCs w:val="24"/>
                <w:lang w:eastAsia="zh-CN"/>
              </w:rPr>
              <w:t>可以用卡尺测量物体的直径，故费列直径也被称为卡尺距离（caliper diameter）或两平行切线间的距离。</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9</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3.术语和定义</w:t>
            </w:r>
          </w:p>
        </w:tc>
        <w:tc>
          <w:tcPr>
            <w:tcW w:w="908" w:type="pct"/>
            <w:noWrap w:val="0"/>
            <w:vAlign w:val="top"/>
          </w:tcPr>
          <w:p>
            <w:pP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忽略的孔隙：</w:t>
            </w:r>
            <w:r>
              <w:rPr>
                <w:rFonts w:hint="eastAsia" w:ascii="黑体" w:hAnsi="黑体" w:eastAsia="黑体" w:cs="黑体"/>
                <w:color w:val="auto"/>
                <w:kern w:val="0"/>
                <w:sz w:val="24"/>
                <w:szCs w:val="24"/>
                <w:lang w:eastAsia="zh-CN"/>
              </w:rPr>
              <w:t>“在参考面评价中忽略了的孔隙尺寸多大孔径”</w:t>
            </w:r>
            <w:r>
              <w:rPr>
                <w:rFonts w:hint="eastAsia" w:ascii="黑体" w:hAnsi="黑体" w:eastAsia="黑体" w:cs="黑体"/>
                <w:color w:val="auto"/>
                <w:kern w:val="0"/>
                <w:sz w:val="24"/>
                <w:szCs w:val="24"/>
                <w:lang w:val="en-US" w:eastAsia="zh-CN"/>
              </w:rPr>
              <w:t>删除“</w:t>
            </w:r>
            <w:r>
              <w:rPr>
                <w:rFonts w:hint="eastAsia" w:ascii="黑体" w:hAnsi="黑体" w:eastAsia="黑体" w:cs="黑体"/>
                <w:color w:val="auto"/>
                <w:kern w:val="0"/>
                <w:sz w:val="24"/>
                <w:szCs w:val="24"/>
                <w:lang w:eastAsia="zh-CN"/>
              </w:rPr>
              <w:t>多大孔径</w:t>
            </w:r>
            <w:r>
              <w:rPr>
                <w:rFonts w:hint="eastAsia" w:ascii="黑体" w:hAnsi="黑体" w:eastAsia="黑体" w:cs="黑体"/>
                <w:color w:val="auto"/>
                <w:kern w:val="0"/>
                <w:sz w:val="24"/>
                <w:szCs w:val="24"/>
                <w:lang w:val="en-US" w:eastAsia="zh-CN"/>
              </w:rPr>
              <w:t>”</w:t>
            </w:r>
          </w:p>
        </w:tc>
        <w:tc>
          <w:tcPr>
            <w:tcW w:w="1062" w:type="pct"/>
            <w:noWrap w:val="0"/>
            <w:vAlign w:val="top"/>
          </w:tcPr>
          <w:p>
            <w:pP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在参考面评价中忽略了的孔隙尺寸</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10</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4.标识</w:t>
            </w:r>
          </w:p>
        </w:tc>
        <w:tc>
          <w:tcPr>
            <w:tcW w:w="908" w:type="pct"/>
            <w:noWrap w:val="0"/>
            <w:vAlign w:val="top"/>
          </w:tcPr>
          <w:p>
            <w:pPr>
              <w:numPr>
                <w:ilvl w:val="0"/>
                <w:numId w:val="0"/>
              </w:numPr>
              <w:rPr>
                <w:rFonts w:hint="eastAsia" w:ascii="黑体" w:hAnsi="黑体" w:eastAsia="黑体" w:cs="黑体"/>
                <w:color w:val="auto"/>
                <w:kern w:val="0"/>
                <w:sz w:val="24"/>
                <w:szCs w:val="24"/>
                <w:lang w:eastAsia="zh-CN"/>
              </w:rPr>
            </w:pPr>
            <w:r>
              <w:rPr>
                <w:rFonts w:hint="eastAsia" w:ascii="黑体" w:hAnsi="黑体" w:eastAsia="黑体" w:cs="黑体"/>
                <w:color w:val="auto"/>
                <w:sz w:val="24"/>
                <w:szCs w:val="24"/>
                <w:lang w:val="en-US" w:eastAsia="zh-CN"/>
              </w:rPr>
              <w:t>删除“铝合金、镁合金、锌合金压铸件孔隙率推荐值”</w:t>
            </w:r>
          </w:p>
        </w:tc>
        <w:tc>
          <w:tcPr>
            <w:tcW w:w="1062" w:type="pct"/>
            <w:noWrap w:val="0"/>
            <w:vAlign w:val="top"/>
          </w:tcPr>
          <w:p>
            <w:pPr>
              <w:rPr>
                <w:rFonts w:hint="eastAsia" w:ascii="黑体" w:hAnsi="黑体" w:eastAsia="黑体" w:cs="黑体"/>
                <w:color w:val="auto"/>
                <w:kern w:val="0"/>
                <w:sz w:val="24"/>
                <w:szCs w:val="24"/>
              </w:rPr>
            </w:pPr>
            <w:r>
              <w:rPr>
                <w:rFonts w:hint="eastAsia" w:ascii="黑体" w:hAnsi="黑体" w:eastAsia="黑体" w:cs="黑体"/>
                <w:color w:val="auto"/>
                <w:sz w:val="24"/>
                <w:szCs w:val="24"/>
                <w:lang w:val="en-US" w:eastAsia="zh-CN"/>
              </w:rPr>
              <w:t>删除“铝合金、镁合金、锌合金压铸件孔隙率推荐值”</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11</w:t>
            </w:r>
          </w:p>
        </w:tc>
        <w:tc>
          <w:tcPr>
            <w:tcW w:w="672" w:type="pct"/>
            <w:noWrap w:val="0"/>
            <w:vAlign w:val="top"/>
          </w:tcPr>
          <w:p>
            <w:pPr>
              <w:pStyle w:val="8"/>
              <w:adjustRightInd w:val="0"/>
              <w:snapToGrid w:val="0"/>
              <w:spacing w:before="312" w:beforeLines="100" w:after="312" w:afterLines="100" w:line="340" w:lineRule="exact"/>
              <w:jc w:val="left"/>
              <w:rPr>
                <w:rFonts w:hint="eastAsia" w:ascii="黑体" w:hAnsi="黑体" w:eastAsia="黑体" w:cs="黑体"/>
                <w:color w:val="auto"/>
                <w:sz w:val="24"/>
                <w:szCs w:val="24"/>
              </w:rPr>
            </w:pPr>
            <w:r>
              <w:rPr>
                <w:rFonts w:hint="eastAsia" w:ascii="黑体" w:hAnsi="黑体" w:eastAsia="黑体" w:cs="黑体"/>
                <w:b w:val="0"/>
                <w:color w:val="auto"/>
                <w:sz w:val="24"/>
                <w:szCs w:val="24"/>
              </w:rPr>
              <w:t>6</w:t>
            </w:r>
            <w:r>
              <w:rPr>
                <w:rFonts w:hint="eastAsia" w:ascii="黑体" w:hAnsi="黑体" w:eastAsia="黑体" w:cs="黑体"/>
                <w:b w:val="0"/>
                <w:color w:val="auto"/>
                <w:sz w:val="24"/>
                <w:szCs w:val="24"/>
                <w:lang w:val="en-US" w:eastAsia="zh-CN"/>
              </w:rPr>
              <w:t>.</w:t>
            </w:r>
            <w:r>
              <w:rPr>
                <w:rFonts w:hint="eastAsia" w:ascii="黑体" w:hAnsi="黑体" w:eastAsia="黑体" w:cs="黑体"/>
                <w:b w:val="0"/>
                <w:color w:val="auto"/>
                <w:sz w:val="24"/>
                <w:szCs w:val="24"/>
              </w:rPr>
              <w:t>测定仪器</w:t>
            </w:r>
          </w:p>
          <w:p>
            <w:pPr>
              <w:rPr>
                <w:rFonts w:hint="eastAsia" w:ascii="黑体" w:hAnsi="黑体" w:eastAsia="黑体" w:cs="黑体"/>
                <w:color w:val="auto"/>
                <w:kern w:val="2"/>
                <w:sz w:val="24"/>
                <w:szCs w:val="24"/>
                <w:lang w:val="en-US" w:eastAsia="zh-CN" w:bidi="ar-SA"/>
              </w:rPr>
            </w:pPr>
          </w:p>
        </w:tc>
        <w:tc>
          <w:tcPr>
            <w:tcW w:w="908" w:type="pct"/>
            <w:noWrap w:val="0"/>
            <w:vAlign w:val="top"/>
          </w:tcPr>
          <w:p>
            <w:pP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6.1金相显微镜：</w:t>
            </w:r>
            <w:r>
              <w:rPr>
                <w:rFonts w:hint="eastAsia" w:ascii="黑体" w:hAnsi="黑体" w:eastAsia="黑体" w:cs="黑体"/>
                <w:color w:val="auto"/>
                <w:kern w:val="0"/>
                <w:sz w:val="24"/>
                <w:szCs w:val="24"/>
                <w:lang w:eastAsia="zh-CN"/>
              </w:rPr>
              <w:t>“对于铝合金、锌合金、镁合金压铸件应该在放大倍率16X～30X的金相显微镜（至少应具备放大倍率16X～100X）倍数下获取图片，并获取整个截面。”</w:t>
            </w:r>
            <w:r>
              <w:rPr>
                <w:rFonts w:hint="eastAsia" w:ascii="黑体" w:hAnsi="黑体" w:eastAsia="黑体" w:cs="黑体"/>
                <w:color w:val="auto"/>
                <w:kern w:val="0"/>
                <w:sz w:val="24"/>
                <w:szCs w:val="24"/>
                <w:lang w:val="en-US" w:eastAsia="zh-CN"/>
              </w:rPr>
              <w:t>删除“对于”</w:t>
            </w:r>
          </w:p>
        </w:tc>
        <w:tc>
          <w:tcPr>
            <w:tcW w:w="1062" w:type="pct"/>
            <w:noWrap w:val="0"/>
            <w:vAlign w:val="top"/>
          </w:tcPr>
          <w:p>
            <w:pP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铝合金、锌合金、镁合金压铸件，应在16X～30X放大倍率金相显微镜（至少应具备放大倍率16X～100X）倍数下获取图片，并获取整个截面。</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11</w:t>
            </w:r>
          </w:p>
        </w:tc>
        <w:tc>
          <w:tcPr>
            <w:tcW w:w="672" w:type="pct"/>
            <w:noWrap w:val="0"/>
            <w:vAlign w:val="top"/>
          </w:tcPr>
          <w:p>
            <w:pPr>
              <w:pStyle w:val="8"/>
              <w:adjustRightInd w:val="0"/>
              <w:snapToGrid w:val="0"/>
              <w:spacing w:before="312" w:beforeLines="100" w:after="312" w:afterLines="100" w:line="340" w:lineRule="exact"/>
              <w:jc w:val="left"/>
              <w:rPr>
                <w:rFonts w:hint="eastAsia" w:ascii="黑体" w:hAnsi="黑体" w:eastAsia="黑体" w:cs="黑体"/>
                <w:color w:val="auto"/>
                <w:sz w:val="24"/>
                <w:szCs w:val="24"/>
              </w:rPr>
            </w:pPr>
            <w:bookmarkStart w:id="1" w:name="_Toc96529722"/>
            <w:r>
              <w:rPr>
                <w:rFonts w:hint="eastAsia" w:ascii="黑体" w:hAnsi="黑体" w:eastAsia="黑体" w:cs="黑体"/>
                <w:b w:val="0"/>
                <w:color w:val="auto"/>
                <w:sz w:val="24"/>
                <w:szCs w:val="24"/>
              </w:rPr>
              <w:t>6</w:t>
            </w:r>
            <w:r>
              <w:rPr>
                <w:rFonts w:hint="eastAsia" w:ascii="黑体" w:hAnsi="黑体" w:eastAsia="黑体" w:cs="黑体"/>
                <w:b w:val="0"/>
                <w:color w:val="auto"/>
                <w:sz w:val="24"/>
                <w:szCs w:val="24"/>
                <w:lang w:val="en-US" w:eastAsia="zh-CN"/>
              </w:rPr>
              <w:t>.</w:t>
            </w:r>
            <w:r>
              <w:rPr>
                <w:rFonts w:hint="eastAsia" w:ascii="黑体" w:hAnsi="黑体" w:eastAsia="黑体" w:cs="黑体"/>
                <w:b w:val="0"/>
                <w:color w:val="auto"/>
                <w:sz w:val="24"/>
                <w:szCs w:val="24"/>
              </w:rPr>
              <w:t>测定</w:t>
            </w:r>
            <w:bookmarkEnd w:id="1"/>
            <w:r>
              <w:rPr>
                <w:rFonts w:hint="eastAsia" w:ascii="黑体" w:hAnsi="黑体" w:eastAsia="黑体" w:cs="黑体"/>
                <w:b w:val="0"/>
                <w:color w:val="auto"/>
                <w:sz w:val="24"/>
                <w:szCs w:val="24"/>
              </w:rPr>
              <w:t>仪器</w:t>
            </w:r>
          </w:p>
          <w:p>
            <w:pPr>
              <w:rPr>
                <w:rFonts w:hint="eastAsia" w:ascii="黑体" w:hAnsi="黑体" w:eastAsia="黑体" w:cs="黑体"/>
                <w:color w:val="auto"/>
                <w:sz w:val="24"/>
                <w:szCs w:val="24"/>
                <w:lang w:val="en-US" w:eastAsia="zh-CN"/>
              </w:rPr>
            </w:pPr>
          </w:p>
        </w:tc>
        <w:tc>
          <w:tcPr>
            <w:tcW w:w="908" w:type="pct"/>
            <w:noWrap w:val="0"/>
            <w:vAlign w:val="top"/>
          </w:tcPr>
          <w:p>
            <w:pP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6.2无损探测设备：</w:t>
            </w:r>
            <w:r>
              <w:rPr>
                <w:rFonts w:hint="eastAsia" w:ascii="黑体" w:hAnsi="黑体" w:eastAsia="黑体" w:cs="黑体"/>
                <w:color w:val="auto"/>
                <w:kern w:val="0"/>
                <w:sz w:val="24"/>
                <w:szCs w:val="24"/>
                <w:lang w:eastAsia="zh-CN"/>
              </w:rPr>
              <w:t>“可采用诸如工业CT等无损检测设备，按GB/T 11346规定，在实时投影图像（1:1比例）中，选取最大的孔隙率作为测试结果。”</w:t>
            </w:r>
            <w:r>
              <w:rPr>
                <w:rFonts w:hint="eastAsia" w:ascii="黑体" w:hAnsi="黑体" w:eastAsia="黑体" w:cs="黑体"/>
                <w:color w:val="auto"/>
                <w:kern w:val="0"/>
                <w:sz w:val="24"/>
                <w:szCs w:val="24"/>
                <w:lang w:val="en-US" w:eastAsia="zh-CN"/>
              </w:rPr>
              <w:t>删除“诸如”</w:t>
            </w:r>
          </w:p>
        </w:tc>
        <w:tc>
          <w:tcPr>
            <w:tcW w:w="1062" w:type="pct"/>
            <w:noWrap w:val="0"/>
            <w:vAlign w:val="top"/>
          </w:tcPr>
          <w:p>
            <w:pPr>
              <w:rPr>
                <w:rFonts w:hint="eastAsia" w:ascii="黑体" w:hAnsi="黑体" w:eastAsia="黑体" w:cs="黑体"/>
                <w:color w:val="auto"/>
                <w:kern w:val="0"/>
                <w:sz w:val="24"/>
                <w:szCs w:val="24"/>
              </w:rPr>
            </w:pPr>
            <w:r>
              <w:rPr>
                <w:rFonts w:hint="eastAsia" w:ascii="黑体" w:hAnsi="黑体" w:eastAsia="黑体" w:cs="黑体"/>
                <w:color w:val="auto"/>
                <w:kern w:val="0"/>
                <w:sz w:val="24"/>
                <w:szCs w:val="24"/>
                <w:lang w:eastAsia="zh-CN"/>
              </w:rPr>
              <w:t>可采用工业CT等无损检测设备，按GB/T 11346规定，在实时投影图像（1:1比例）中，选取最大的孔隙率作为测试结果。</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12</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7.样品制备</w:t>
            </w:r>
          </w:p>
        </w:tc>
        <w:tc>
          <w:tcPr>
            <w:tcW w:w="908" w:type="pct"/>
            <w:noWrap w:val="0"/>
            <w:vAlign w:val="top"/>
          </w:tcPr>
          <w:p>
            <w:pP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7.2取样部位：</w:t>
            </w:r>
            <w:r>
              <w:rPr>
                <w:rFonts w:hint="eastAsia" w:ascii="黑体" w:hAnsi="黑体" w:eastAsia="黑体" w:cs="黑体"/>
                <w:color w:val="auto"/>
                <w:kern w:val="0"/>
                <w:sz w:val="24"/>
                <w:szCs w:val="24"/>
                <w:lang w:eastAsia="zh-CN"/>
              </w:rPr>
              <w:t>“在图纸或其他技术要求规定的部位或区域（通常为结合CAE、ANSYS、FEA等分析软件计算获得的应力截面）处切取试样。若无规定，取样截面由供需双方协商确定”</w:t>
            </w:r>
            <w:r>
              <w:rPr>
                <w:rFonts w:hint="eastAsia" w:ascii="黑体" w:hAnsi="黑体" w:eastAsia="黑体" w:cs="黑体"/>
                <w:color w:val="auto"/>
                <w:kern w:val="0"/>
                <w:sz w:val="24"/>
                <w:szCs w:val="24"/>
                <w:lang w:val="en-US" w:eastAsia="zh-CN"/>
              </w:rPr>
              <w:t>中“取样截面”改为“取样部位”</w:t>
            </w:r>
          </w:p>
        </w:tc>
        <w:tc>
          <w:tcPr>
            <w:tcW w:w="1062" w:type="pct"/>
            <w:noWrap w:val="0"/>
            <w:vAlign w:val="top"/>
          </w:tcPr>
          <w:p>
            <w:pP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 xml:space="preserve">在图纸或其他技术要求规定的部位或区域（通常为结合CAE、ANSYS、FEA等分析软件计算获得的应力截面）处切取试样。若无规定取样部位，取样部位由供需双方协商确定。 </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13</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7.样品制备</w:t>
            </w:r>
          </w:p>
        </w:tc>
        <w:tc>
          <w:tcPr>
            <w:tcW w:w="908" w:type="pct"/>
            <w:noWrap w:val="0"/>
            <w:vAlign w:val="top"/>
          </w:tcPr>
          <w:p>
            <w:pP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eastAsia="zh-CN"/>
              </w:rPr>
              <w:t>“7.3.1 切取的试样可从多个可能的位置来选择平的截面”</w:t>
            </w:r>
            <w:r>
              <w:rPr>
                <w:rFonts w:hint="eastAsia" w:ascii="黑体" w:hAnsi="黑体" w:eastAsia="黑体" w:cs="黑体"/>
                <w:color w:val="auto"/>
                <w:kern w:val="0"/>
                <w:sz w:val="24"/>
                <w:szCs w:val="24"/>
                <w:lang w:val="en-US" w:eastAsia="zh-CN"/>
              </w:rPr>
              <w:t>中删除“可能”</w:t>
            </w:r>
          </w:p>
        </w:tc>
        <w:tc>
          <w:tcPr>
            <w:tcW w:w="1062" w:type="pct"/>
            <w:noWrap w:val="0"/>
            <w:vAlign w:val="top"/>
          </w:tcPr>
          <w:p>
            <w:pP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7.3.1切取的试样，可从多个位置来选择平截面</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14</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7.样品制备</w:t>
            </w:r>
          </w:p>
        </w:tc>
        <w:tc>
          <w:tcPr>
            <w:tcW w:w="908" w:type="pct"/>
            <w:noWrap w:val="0"/>
            <w:vAlign w:val="top"/>
          </w:tcPr>
          <w:p>
            <w:pP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7.5镶嵌：“镶嵌：对于微小试样或超薄试样等，为了避免制样过程中造成的变形和冲击，应采用镶嵌固化的方式制备出规格尺寸为Φ30 mm×15 mm的标准试样，并使得后续的手持，或者自动磨抛成为可能。”删除“为了避免制样过程中造成的变形和冲击”和“并使得后续的手持，或者自动磨抛成为可能”</w:t>
            </w:r>
          </w:p>
        </w:tc>
        <w:tc>
          <w:tcPr>
            <w:tcW w:w="1062" w:type="pct"/>
            <w:noWrap w:val="0"/>
            <w:vAlign w:val="top"/>
          </w:tcPr>
          <w:p>
            <w:pP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 xml:space="preserve">对于微小试样，超薄试样，应采用镶嵌固化的方式制备出标准规格尺寸（例如Φ30x15mm）的标准试样。 </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15</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7.样品制备</w:t>
            </w:r>
          </w:p>
        </w:tc>
        <w:tc>
          <w:tcPr>
            <w:tcW w:w="908" w:type="pct"/>
            <w:noWrap w:val="0"/>
            <w:vAlign w:val="top"/>
          </w:tcPr>
          <w:p>
            <w:pP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7.6研磨：“7.6.2试样不同表面粗糙度（RZ值）的制备可参考，砂纸粒度与粗糙度的大约对应关系如表3 所示”改为“7.6.2试样不同表面粗糙度（RZ值）的制备可参考表3。”</w:t>
            </w:r>
          </w:p>
        </w:tc>
        <w:tc>
          <w:tcPr>
            <w:tcW w:w="1062" w:type="pct"/>
            <w:noWrap w:val="0"/>
            <w:vAlign w:val="top"/>
          </w:tcPr>
          <w:p>
            <w:pP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7.6.2试样不同表面粗糙度（RZ值）的制备可参考表3。</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16</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7.样品制备</w:t>
            </w:r>
          </w:p>
        </w:tc>
        <w:tc>
          <w:tcPr>
            <w:tcW w:w="908" w:type="pct"/>
            <w:noWrap w:val="0"/>
            <w:vAlign w:val="top"/>
          </w:tcPr>
          <w:p>
            <w:pP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eastAsia="zh-CN"/>
              </w:rPr>
              <w:t>“7.6.3 当图纸要求表面粗糙度Rz＞0时：切割表面的制作应满足以下各项要求”</w:t>
            </w:r>
            <w:r>
              <w:rPr>
                <w:rFonts w:hint="eastAsia" w:ascii="黑体" w:hAnsi="黑体" w:eastAsia="黑体" w:cs="黑体"/>
                <w:color w:val="auto"/>
                <w:kern w:val="0"/>
                <w:sz w:val="24"/>
                <w:szCs w:val="24"/>
                <w:lang w:val="en-US" w:eastAsia="zh-CN"/>
              </w:rPr>
              <w:t>删除“各项”</w:t>
            </w:r>
          </w:p>
        </w:tc>
        <w:tc>
          <w:tcPr>
            <w:tcW w:w="1062" w:type="pct"/>
            <w:noWrap w:val="0"/>
            <w:vAlign w:val="top"/>
          </w:tcPr>
          <w:p>
            <w:pP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7.6.3当图纸要求表面粗糙度Rz＞0时，切割表面的制作应满足以下要求</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17</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7.样品制备</w:t>
            </w:r>
          </w:p>
        </w:tc>
        <w:tc>
          <w:tcPr>
            <w:tcW w:w="908" w:type="pct"/>
            <w:noWrap w:val="0"/>
            <w:vAlign w:val="top"/>
          </w:tcPr>
          <w:p>
            <w:pP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eastAsia="zh-CN"/>
              </w:rPr>
              <w:t>“7.7.2 样品抛光后的表面粗糙度（即参数[Rz]数值），按GB/T 6060.1、GB/T 15114、GB/T 25747、GB/T 13821、GB/T 15056规定执行，这决定了所测气孔的可鉴别性。”</w:t>
            </w:r>
            <w:r>
              <w:rPr>
                <w:rFonts w:hint="eastAsia" w:ascii="黑体" w:hAnsi="黑体" w:eastAsia="黑体" w:cs="黑体"/>
                <w:color w:val="auto"/>
                <w:kern w:val="0"/>
                <w:sz w:val="24"/>
                <w:szCs w:val="24"/>
                <w:lang w:val="en-US" w:eastAsia="zh-CN"/>
              </w:rPr>
              <w:t>删除“这决定了所测气孔的可鉴别性”</w:t>
            </w:r>
          </w:p>
        </w:tc>
        <w:tc>
          <w:tcPr>
            <w:tcW w:w="1062" w:type="pct"/>
            <w:noWrap w:val="0"/>
            <w:vAlign w:val="top"/>
          </w:tcPr>
          <w:p>
            <w:pP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7.7.2 样品抛光后的表面粗糙度（即参数[Rz]数值），按GB/T 6060.1、GB/T 15114、GB/T 25747、GB/T 13821、GB/T 15056规定执行。</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18</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7.样品制备</w:t>
            </w:r>
          </w:p>
        </w:tc>
        <w:tc>
          <w:tcPr>
            <w:tcW w:w="908" w:type="pct"/>
            <w:noWrap w:val="0"/>
            <w:vAlign w:val="top"/>
          </w:tcPr>
          <w:p>
            <w:pP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7.8腐蚀：“部分孔隙率检测宜做适当的腐蚀剂浸蚀（例如，5 %的氢氟酸腐蚀），使得空隙更为明显，截面更为清晰。”需要说明具体的实验方法</w:t>
            </w:r>
          </w:p>
        </w:tc>
        <w:tc>
          <w:tcPr>
            <w:tcW w:w="1062" w:type="pct"/>
            <w:noWrap w:val="0"/>
            <w:vAlign w:val="top"/>
          </w:tcPr>
          <w:p>
            <w:pP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部分孔隙率检测宜做适当的腐蚀剂浸蚀（例如，4 %的氢氟酸腐蚀3-5秒），使得空隙更为明显，截面更为清晰。</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19</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8.测定步骤</w:t>
            </w:r>
          </w:p>
        </w:tc>
        <w:tc>
          <w:tcPr>
            <w:tcW w:w="908" w:type="pct"/>
            <w:noWrap w:val="0"/>
            <w:vAlign w:val="top"/>
          </w:tcPr>
          <w:p>
            <w:pPr>
              <w:spacing w:line="280" w:lineRule="exact"/>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“8.3.6 </w:t>
            </w:r>
            <w:r>
              <w:rPr>
                <w:rFonts w:hint="eastAsia" w:ascii="黑体" w:hAnsi="黑体" w:eastAsia="黑体" w:cs="黑体"/>
                <w:color w:val="auto"/>
                <w:sz w:val="24"/>
                <w:szCs w:val="24"/>
              </w:rPr>
              <w:t>在复杂的几何形状中，这一规律并非总是导致局部</w:t>
            </w:r>
            <w:r>
              <w:rPr>
                <w:rFonts w:hint="eastAsia" w:ascii="黑体" w:hAnsi="黑体" w:eastAsia="黑体" w:cs="黑体"/>
                <w:color w:val="auto"/>
                <w:sz w:val="24"/>
                <w:szCs w:val="24"/>
                <w:lang w:eastAsia="zh-CN"/>
              </w:rPr>
              <w:t>测定基准</w:t>
            </w:r>
            <w:r>
              <w:rPr>
                <w:rFonts w:hint="eastAsia" w:ascii="黑体" w:hAnsi="黑体" w:eastAsia="黑体" w:cs="黑体"/>
                <w:color w:val="auto"/>
                <w:sz w:val="24"/>
                <w:szCs w:val="24"/>
              </w:rPr>
              <w:t>面的明确确定，在有怀疑的情况下，应当与最终验收认可的</w:t>
            </w:r>
            <w:r>
              <w:rPr>
                <w:rFonts w:hint="eastAsia" w:ascii="黑体" w:hAnsi="黑体" w:eastAsia="黑体" w:cs="黑体"/>
                <w:color w:val="auto"/>
                <w:sz w:val="24"/>
                <w:szCs w:val="24"/>
                <w:lang w:eastAsia="zh-CN"/>
              </w:rPr>
              <w:t>买家</w:t>
            </w:r>
            <w:r>
              <w:rPr>
                <w:rFonts w:hint="eastAsia" w:ascii="黑体" w:hAnsi="黑体" w:eastAsia="黑体" w:cs="黑体"/>
                <w:color w:val="auto"/>
                <w:sz w:val="24"/>
                <w:szCs w:val="24"/>
              </w:rPr>
              <w:t>磋商。</w:t>
            </w:r>
            <w:r>
              <w:rPr>
                <w:rFonts w:hint="eastAsia" w:ascii="黑体" w:hAnsi="黑体" w:eastAsia="黑体" w:cs="黑体"/>
                <w:color w:val="auto"/>
                <w:sz w:val="24"/>
                <w:szCs w:val="24"/>
                <w:lang w:val="en-US" w:eastAsia="zh-CN"/>
              </w:rPr>
              <w:t>”表达不清，需简练</w:t>
            </w:r>
          </w:p>
        </w:tc>
        <w:tc>
          <w:tcPr>
            <w:tcW w:w="1062" w:type="pct"/>
            <w:noWrap w:val="0"/>
            <w:vAlign w:val="top"/>
          </w:tcPr>
          <w:p>
            <w:pP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8.3.6复杂几何形状的压铸件基准面选择确定有异议时，应与最终验收认可的买家磋商</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20</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9.测定报告</w:t>
            </w:r>
          </w:p>
        </w:tc>
        <w:tc>
          <w:tcPr>
            <w:tcW w:w="908"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“利用金相显微镜软件，报告自动生成。报告内容建议包含以下内容”中“报告内容建议包含以下内容”改为“报告包含但不限于以下内容”</w:t>
            </w:r>
          </w:p>
        </w:tc>
        <w:tc>
          <w:tcPr>
            <w:tcW w:w="1062" w:type="pct"/>
            <w:noWrap w:val="0"/>
            <w:vAlign w:val="top"/>
          </w:tcPr>
          <w:p>
            <w:pPr>
              <w:rPr>
                <w:rFonts w:hint="eastAsia" w:ascii="黑体" w:hAnsi="黑体" w:eastAsia="黑体" w:cs="黑体"/>
                <w:color w:val="auto"/>
                <w:sz w:val="24"/>
                <w:szCs w:val="24"/>
                <w:lang w:eastAsia="zh-CN"/>
              </w:rPr>
            </w:pPr>
            <w:r>
              <w:rPr>
                <w:rFonts w:hint="eastAsia" w:ascii="黑体" w:hAnsi="黑体" w:eastAsia="黑体" w:cs="黑体"/>
                <w:color w:val="auto"/>
                <w:sz w:val="24"/>
                <w:szCs w:val="24"/>
              </w:rPr>
              <w:t>利用金相显微镜软件，报告自动生成。</w:t>
            </w:r>
            <w:r>
              <w:rPr>
                <w:rFonts w:hint="eastAsia" w:ascii="黑体" w:hAnsi="黑体" w:eastAsia="黑体" w:cs="黑体"/>
                <w:color w:val="auto"/>
                <w:kern w:val="0"/>
                <w:sz w:val="24"/>
                <w:szCs w:val="24"/>
              </w:rPr>
              <w:t>报告包含</w:t>
            </w:r>
            <w:r>
              <w:rPr>
                <w:rFonts w:hint="eastAsia" w:ascii="黑体" w:hAnsi="黑体" w:eastAsia="黑体" w:cs="黑体"/>
                <w:color w:val="auto"/>
                <w:kern w:val="0"/>
                <w:sz w:val="24"/>
                <w:szCs w:val="24"/>
                <w:lang w:val="en-US" w:eastAsia="zh-CN"/>
              </w:rPr>
              <w:t>但不限于</w:t>
            </w:r>
            <w:r>
              <w:rPr>
                <w:rFonts w:hint="eastAsia" w:ascii="黑体" w:hAnsi="黑体" w:eastAsia="黑体" w:cs="黑体"/>
                <w:color w:val="auto"/>
                <w:kern w:val="0"/>
                <w:sz w:val="24"/>
                <w:szCs w:val="24"/>
              </w:rPr>
              <w:t>以下内容</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21</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10.精度与偏差</w:t>
            </w:r>
          </w:p>
        </w:tc>
        <w:tc>
          <w:tcPr>
            <w:tcW w:w="908"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“10.1 孔隙率测量精度及偏差取决于试样的代表性及选择测量的抛光面。如果，试样及视场的选择应考虑孔隙率在压铸件内的变化到这种变化。”删除“到这种变化”</w:t>
            </w:r>
          </w:p>
        </w:tc>
        <w:tc>
          <w:tcPr>
            <w:tcW w:w="1062" w:type="pct"/>
            <w:noWrap w:val="0"/>
            <w:vAlign w:val="top"/>
          </w:tcPr>
          <w:p>
            <w:pP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10.1 孔隙率测量精度及偏差取决于试样的代表性及选择测量的抛光面。如果孔隙率在铸件内有变化，试样及视场的选择应考虑孔隙率在压铸件内的变化。</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22</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10.精度与偏差</w:t>
            </w:r>
          </w:p>
        </w:tc>
        <w:tc>
          <w:tcPr>
            <w:tcW w:w="908"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“10.2 铸件孔隙率测量的相对精度随着从铸件中取样数量的增加而提高。每个试样孔隙率测量的相对精度随着抽取的视场数的增加而提高。”删除第一个“铸件”；并将第二个“铸件”改为“压铸件”；新增“测量精度”</w:t>
            </w:r>
          </w:p>
        </w:tc>
        <w:tc>
          <w:tcPr>
            <w:tcW w:w="1062" w:type="pct"/>
            <w:noWrap w:val="0"/>
            <w:vAlign w:val="top"/>
          </w:tcPr>
          <w:p>
            <w:pP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10.2 孔隙率测量的相对精度随着从压铸件中取样数量的增加而提高。每个试样孔隙率测量的相对精度随着抽取的视场数的增加而提高。测量精度：重复性误差应〈±2%。</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287"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23</w:t>
            </w:r>
          </w:p>
        </w:tc>
        <w:tc>
          <w:tcPr>
            <w:tcW w:w="672"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参考文献</w:t>
            </w:r>
          </w:p>
        </w:tc>
        <w:tc>
          <w:tcPr>
            <w:tcW w:w="908" w:type="pct"/>
            <w:noWrap w:val="0"/>
            <w:vAlign w:val="top"/>
          </w:tcPr>
          <w:p>
            <w:p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中文译名改为原始文件名</w:t>
            </w:r>
          </w:p>
        </w:tc>
        <w:tc>
          <w:tcPr>
            <w:tcW w:w="1062" w:type="pct"/>
            <w:noWrap w:val="0"/>
            <w:vAlign w:val="top"/>
          </w:tcPr>
          <w:p>
            <w:pP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val="en-US" w:eastAsia="zh-CN"/>
              </w:rPr>
              <w:t>中文译名改为原始文件名</w:t>
            </w:r>
          </w:p>
        </w:tc>
        <w:tc>
          <w:tcPr>
            <w:tcW w:w="930" w:type="pct"/>
            <w:noWrap w:val="0"/>
            <w:vAlign w:val="top"/>
          </w:tcPr>
          <w:p>
            <w:pP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中铸协</w:t>
            </w:r>
          </w:p>
        </w:tc>
        <w:tc>
          <w:tcPr>
            <w:tcW w:w="1139" w:type="pct"/>
            <w:noWrap w:val="0"/>
            <w:vAlign w:val="top"/>
          </w:tcPr>
          <w:p>
            <w:pPr>
              <w:numPr>
                <w:ilvl w:val="0"/>
                <w:numId w:val="0"/>
              </w:numP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已按修改意见修改</w:t>
            </w:r>
          </w:p>
          <w:p>
            <w:pPr>
              <w:rPr>
                <w:rFonts w:hint="eastAsia" w:ascii="黑体" w:hAnsi="黑体" w:eastAsia="黑体" w:cs="黑体"/>
                <w:color w:val="auto"/>
                <w:kern w:val="2"/>
                <w:sz w:val="24"/>
                <w:szCs w:val="24"/>
                <w:lang w:val="en-US" w:eastAsia="zh-CN" w:bidi="ar-SA"/>
              </w:rPr>
            </w:pPr>
          </w:p>
        </w:tc>
      </w:tr>
    </w:tbl>
    <w:p>
      <w:pPr>
        <w:pStyle w:val="19"/>
        <w:suppressAutoHyphens/>
        <w:autoSpaceDN/>
        <w:spacing w:line="340" w:lineRule="exact"/>
        <w:ind w:firstLineChars="0"/>
        <w:rPr>
          <w:rFonts w:hint="eastAsia" w:ascii="黑体" w:hAnsi="黑体" w:eastAsia="黑体"/>
          <w:color w:val="auto"/>
          <w:sz w:val="28"/>
          <w:szCs w:val="28"/>
        </w:rPr>
      </w:pPr>
    </w:p>
    <w:p>
      <w:pPr>
        <w:pStyle w:val="19"/>
        <w:suppressAutoHyphens/>
        <w:autoSpaceDN/>
        <w:spacing w:line="340" w:lineRule="exact"/>
        <w:ind w:firstLineChars="0"/>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起草组汇总意见，对标准本文和编制说明进行修改，于2022年10月初形成征求意见稿，提交标准委秘书处。</w:t>
      </w:r>
    </w:p>
    <w:p>
      <w:pPr>
        <w:pStyle w:val="19"/>
        <w:suppressAutoHyphens/>
        <w:autoSpaceDN/>
        <w:spacing w:line="340" w:lineRule="exact"/>
        <w:ind w:firstLineChars="0"/>
        <w:rPr>
          <w:rFonts w:hint="default" w:ascii="黑体" w:hAnsi="黑体" w:eastAsia="黑体"/>
          <w:color w:val="auto"/>
          <w:sz w:val="28"/>
          <w:szCs w:val="28"/>
          <w:lang w:val="en-US" w:eastAsia="zh-CN"/>
        </w:rPr>
      </w:pPr>
    </w:p>
    <w:p>
      <w:pPr>
        <w:pStyle w:val="19"/>
        <w:suppressAutoHyphens/>
        <w:autoSpaceDN/>
        <w:spacing w:line="340" w:lineRule="exact"/>
        <w:ind w:firstLineChars="0"/>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征求意见阶段：</w:t>
      </w:r>
    </w:p>
    <w:p>
      <w:pPr>
        <w:pStyle w:val="19"/>
        <w:suppressAutoHyphens/>
        <w:autoSpaceDN/>
        <w:spacing w:line="340" w:lineRule="exact"/>
        <w:ind w:firstLineChars="0"/>
        <w:rPr>
          <w:rFonts w:ascii="黑体" w:hAnsi="黑体" w:eastAsia="黑体"/>
          <w:color w:val="auto"/>
          <w:sz w:val="28"/>
          <w:szCs w:val="28"/>
        </w:rPr>
      </w:pPr>
    </w:p>
    <w:p>
      <w:pPr>
        <w:pStyle w:val="19"/>
        <w:suppressAutoHyphens/>
        <w:autoSpaceDN/>
        <w:spacing w:line="340" w:lineRule="exact"/>
        <w:ind w:firstLineChars="0"/>
        <w:rPr>
          <w:rFonts w:ascii="黑体" w:hAnsi="黑体" w:eastAsia="黑体"/>
          <w:color w:val="auto"/>
          <w:sz w:val="28"/>
          <w:szCs w:val="28"/>
        </w:rPr>
      </w:pPr>
      <w:r>
        <w:rPr>
          <w:rFonts w:hint="eastAsia" w:ascii="黑体" w:hAnsi="黑体" w:eastAsia="黑体"/>
          <w:color w:val="auto"/>
          <w:sz w:val="28"/>
          <w:szCs w:val="28"/>
        </w:rPr>
        <w:t>送审阶段：</w:t>
      </w:r>
    </w:p>
    <w:p>
      <w:pPr>
        <w:pStyle w:val="19"/>
        <w:suppressAutoHyphens/>
        <w:autoSpaceDN/>
        <w:spacing w:line="340" w:lineRule="exact"/>
        <w:ind w:firstLineChars="0"/>
        <w:rPr>
          <w:rFonts w:ascii="黑体" w:hAnsi="黑体" w:eastAsia="黑体"/>
          <w:color w:val="auto"/>
          <w:sz w:val="28"/>
          <w:szCs w:val="28"/>
        </w:rPr>
      </w:pPr>
    </w:p>
    <w:p>
      <w:pPr>
        <w:pStyle w:val="19"/>
        <w:suppressAutoHyphens/>
        <w:autoSpaceDN/>
        <w:spacing w:line="340" w:lineRule="exact"/>
        <w:ind w:firstLineChars="0"/>
        <w:rPr>
          <w:rFonts w:ascii="黑体" w:hAnsi="黑体" w:eastAsia="黑体"/>
          <w:color w:val="auto"/>
          <w:sz w:val="28"/>
          <w:szCs w:val="28"/>
        </w:rPr>
      </w:pPr>
      <w:r>
        <w:rPr>
          <w:rFonts w:hint="eastAsia" w:ascii="黑体" w:hAnsi="黑体" w:eastAsia="黑体"/>
          <w:color w:val="auto"/>
          <w:sz w:val="28"/>
          <w:szCs w:val="28"/>
        </w:rPr>
        <w:t>报批阶段：</w:t>
      </w:r>
    </w:p>
    <w:p>
      <w:pPr>
        <w:pStyle w:val="19"/>
        <w:suppressAutoHyphens/>
        <w:autoSpaceDN/>
        <w:spacing w:line="340" w:lineRule="exact"/>
        <w:ind w:firstLineChars="0"/>
        <w:rPr>
          <w:rFonts w:ascii="黑体" w:hAnsi="黑体" w:eastAsia="黑体"/>
          <w:color w:val="auto"/>
          <w:sz w:val="28"/>
          <w:szCs w:val="28"/>
        </w:rPr>
      </w:pPr>
    </w:p>
    <w:p>
      <w:pPr>
        <w:pStyle w:val="19"/>
        <w:suppressAutoHyphens/>
        <w:autoSpaceDN/>
        <w:spacing w:line="340" w:lineRule="exact"/>
        <w:ind w:firstLineChars="0"/>
        <w:rPr>
          <w:rFonts w:hAnsi="宋体"/>
          <w:color w:val="auto"/>
          <w:sz w:val="28"/>
          <w:szCs w:val="28"/>
        </w:rPr>
      </w:pPr>
    </w:p>
    <w:p>
      <w:pPr>
        <w:spacing w:line="0" w:lineRule="atLeast"/>
        <w:ind w:firstLine="560" w:firstLineChars="200"/>
        <w:rPr>
          <w:rFonts w:ascii="黑体" w:hAnsi="黑体" w:eastAsia="黑体"/>
          <w:color w:val="auto"/>
          <w:sz w:val="28"/>
          <w:szCs w:val="28"/>
        </w:rPr>
      </w:pPr>
    </w:p>
    <w:p>
      <w:pPr>
        <w:spacing w:line="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3.参加单位及其所做的工作</w:t>
      </w:r>
    </w:p>
    <w:p>
      <w:pPr>
        <w:pStyle w:val="19"/>
        <w:spacing w:line="340" w:lineRule="exact"/>
        <w:ind w:firstLine="560"/>
        <w:rPr>
          <w:rFonts w:ascii="Calibri" w:hAnsi="Calibri"/>
          <w:color w:val="auto"/>
          <w:kern w:val="2"/>
          <w:sz w:val="28"/>
          <w:szCs w:val="28"/>
        </w:rPr>
      </w:pPr>
      <w:r>
        <w:rPr>
          <w:rFonts w:ascii="Calibri" w:hAnsi="Calibri"/>
          <w:color w:val="auto"/>
          <w:kern w:val="2"/>
          <w:sz w:val="28"/>
          <w:szCs w:val="28"/>
        </w:rPr>
        <w:t>本</w:t>
      </w:r>
      <w:r>
        <w:rPr>
          <w:rFonts w:hint="eastAsia" w:ascii="Calibri" w:hAnsi="Calibri"/>
          <w:color w:val="auto"/>
          <w:kern w:val="2"/>
          <w:sz w:val="28"/>
          <w:szCs w:val="28"/>
        </w:rPr>
        <w:t>文件</w:t>
      </w:r>
      <w:r>
        <w:rPr>
          <w:rFonts w:ascii="Calibri" w:hAnsi="Calibri"/>
          <w:color w:val="auto"/>
          <w:kern w:val="2"/>
          <w:sz w:val="28"/>
          <w:szCs w:val="28"/>
        </w:rPr>
        <w:t>主要起草单位：</w:t>
      </w:r>
      <w:bookmarkStart w:id="2" w:name="dttl"/>
      <w:r>
        <w:rPr>
          <w:rFonts w:hint="eastAsia" w:ascii="Calibri" w:hAnsi="Calibri"/>
          <w:color w:val="auto"/>
          <w:kern w:val="2"/>
          <w:sz w:val="28"/>
          <w:szCs w:val="28"/>
        </w:rPr>
        <w:t>上海永茂泰汽车零部件有限公司、上海交通大学、苏州亚德林股份有限公司、上海晋拓金属制品有限公司、</w:t>
      </w:r>
      <w:r>
        <w:rPr>
          <w:color w:val="auto"/>
        </w:rPr>
        <w:fldChar w:fldCharType="begin"/>
      </w:r>
      <w:r>
        <w:rPr>
          <w:color w:val="auto"/>
        </w:rPr>
        <w:instrText xml:space="preserve"> HYPERLINK "https://www.sogou.com/link?url=DSOYnZeCC_qbhB5TwFUHrSv1MbFsrL0IBuo9pqAzDXrvrnyxU8LtnQ-W_NVSDk3a" \t "_blank" </w:instrText>
      </w:r>
      <w:r>
        <w:rPr>
          <w:color w:val="auto"/>
        </w:rPr>
        <w:fldChar w:fldCharType="separate"/>
      </w:r>
      <w:r>
        <w:rPr>
          <w:rFonts w:ascii="Calibri" w:hAnsi="Calibri"/>
          <w:color w:val="auto"/>
          <w:kern w:val="2"/>
          <w:sz w:val="28"/>
          <w:szCs w:val="28"/>
        </w:rPr>
        <w:t>江苏中翼汽车新材料科技有限公司</w:t>
      </w:r>
      <w:r>
        <w:rPr>
          <w:rFonts w:ascii="Calibri" w:hAnsi="Calibri"/>
          <w:color w:val="auto"/>
          <w:kern w:val="2"/>
          <w:sz w:val="28"/>
          <w:szCs w:val="28"/>
        </w:rPr>
        <w:fldChar w:fldCharType="end"/>
      </w:r>
      <w:r>
        <w:rPr>
          <w:rFonts w:hint="eastAsia" w:ascii="Calibri" w:hAnsi="Calibri"/>
          <w:color w:val="auto"/>
          <w:kern w:val="2"/>
          <w:sz w:val="28"/>
          <w:szCs w:val="28"/>
        </w:rPr>
        <w:t>、芜湖舜富精密压铸科技有限公司、凤阳爱尔思轻合金精密成型有限公司、青岛宇远新材料有限公司、无锡吉冈精密科技股份有限公司、</w:t>
      </w:r>
      <w:r>
        <w:rPr>
          <w:rFonts w:ascii="Calibri" w:hAnsi="Calibri"/>
          <w:color w:val="auto"/>
          <w:kern w:val="2"/>
          <w:sz w:val="28"/>
          <w:szCs w:val="28"/>
        </w:rPr>
        <w:t>上海轻合金精密成型国家工程研究中心有限公司、</w:t>
      </w:r>
      <w:r>
        <w:rPr>
          <w:rFonts w:hint="eastAsia" w:ascii="Calibri" w:hAnsi="Calibri"/>
          <w:color w:val="auto"/>
          <w:kern w:val="2"/>
          <w:sz w:val="28"/>
          <w:szCs w:val="28"/>
        </w:rPr>
        <w:t>南京航空航天大学</w:t>
      </w:r>
      <w:bookmarkEnd w:id="2"/>
    </w:p>
    <w:p>
      <w:pPr>
        <w:pStyle w:val="19"/>
        <w:spacing w:line="340" w:lineRule="exact"/>
        <w:ind w:firstLine="560"/>
        <w:rPr>
          <w:rFonts w:ascii="Calibri" w:hAnsi="Calibri"/>
          <w:color w:val="auto"/>
          <w:kern w:val="2"/>
          <w:sz w:val="28"/>
          <w:szCs w:val="28"/>
        </w:rPr>
      </w:pPr>
      <w:r>
        <w:rPr>
          <w:rFonts w:hint="eastAsia" w:ascii="Calibri" w:hAnsi="Calibri"/>
          <w:color w:val="auto"/>
          <w:kern w:val="2"/>
          <w:sz w:val="28"/>
          <w:szCs w:val="28"/>
        </w:rPr>
        <w:t>本文件主要起草人： 徐宏、李贞宽、彭立明、沈林根、张东、李娟、肖明海、肖刚、徐浩珂、周延、上海轻合金专家（待定）、刘子利。</w:t>
      </w:r>
    </w:p>
    <w:p>
      <w:pPr>
        <w:pStyle w:val="19"/>
        <w:spacing w:before="120" w:after="120" w:line="340" w:lineRule="exact"/>
        <w:rPr>
          <w:color w:val="auto"/>
        </w:rPr>
      </w:pPr>
    </w:p>
    <w:p>
      <w:pPr>
        <w:spacing w:line="0" w:lineRule="atLeast"/>
        <w:ind w:firstLine="560" w:firstLineChars="200"/>
        <w:rPr>
          <w:color w:val="auto"/>
          <w:sz w:val="28"/>
          <w:szCs w:val="28"/>
        </w:rPr>
      </w:pPr>
      <w:r>
        <w:rPr>
          <w:rFonts w:hint="eastAsia"/>
          <w:color w:val="auto"/>
          <w:sz w:val="28"/>
          <w:szCs w:val="28"/>
        </w:rPr>
        <w:t>所做的工作:徐宏任工作组组长，主持全面协调工作；李贞宽为本标准执笔人，负责本标准的具体起草与编制，国内外相关技术文献和资料的收集、分析及资料查证，对金属铸件孔隙率的使用经验进行总结和归纳，以及负责对国内外金属铸件孔隙率要求及测定方法的现状与发展情况进行全面调研；彭立明、刘子利负责对各阶段标准的审核；其他参加编写人员负责对文件征求意见稿进行补充和完善。</w:t>
      </w:r>
    </w:p>
    <w:p>
      <w:pPr>
        <w:spacing w:line="0" w:lineRule="atLeast"/>
        <w:ind w:firstLine="560" w:firstLineChars="200"/>
        <w:rPr>
          <w:rFonts w:ascii="黑体" w:hAnsi="黑体" w:eastAsia="黑体"/>
          <w:color w:val="auto"/>
          <w:sz w:val="28"/>
          <w:szCs w:val="28"/>
        </w:rPr>
      </w:pPr>
    </w:p>
    <w:p>
      <w:pPr>
        <w:spacing w:line="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二、编制原则</w:t>
      </w:r>
    </w:p>
    <w:p>
      <w:pPr>
        <w:spacing w:line="0" w:lineRule="atLeast"/>
        <w:ind w:firstLine="560" w:firstLineChars="200"/>
        <w:rPr>
          <w:color w:val="auto"/>
          <w:sz w:val="28"/>
          <w:szCs w:val="28"/>
        </w:rPr>
      </w:pPr>
      <w:r>
        <w:rPr>
          <w:rFonts w:hint="eastAsia"/>
          <w:color w:val="auto"/>
          <w:sz w:val="28"/>
          <w:szCs w:val="28"/>
        </w:rPr>
        <w:t>本文件在制定过程中，遵循“面向市场、自主制定、</w:t>
      </w:r>
      <w:r>
        <w:rPr>
          <w:rFonts w:hint="eastAsia"/>
          <w:color w:val="auto"/>
          <w:sz w:val="28"/>
          <w:szCs w:val="28"/>
        </w:rPr>
        <w:t>规范先进、技术合理、实践可行”的原则，并通过广泛调研、博采众长的指导思想进行编制工作。</w:t>
      </w:r>
    </w:p>
    <w:p>
      <w:pPr>
        <w:spacing w:line="0" w:lineRule="atLeast"/>
        <w:ind w:firstLine="560" w:firstLineChars="200"/>
        <w:rPr>
          <w:color w:val="auto"/>
          <w:sz w:val="28"/>
          <w:szCs w:val="28"/>
        </w:rPr>
      </w:pPr>
      <w:r>
        <w:rPr>
          <w:rFonts w:hint="eastAsia"/>
          <w:color w:val="auto"/>
          <w:sz w:val="28"/>
          <w:szCs w:val="28"/>
        </w:rPr>
        <w:t>本文件在起草过程中主要按GB/T 1.1-2020《标准化工作导则第1部分:标准的结构和编写规则》的要求编写。在确定本文件主要技术指标时，综合考虑生产企业的能力和客户的要求，寻求经济、社会效益最大化，并与国际先进</w:t>
      </w:r>
      <w:r>
        <w:rPr>
          <w:color w:val="auto"/>
          <w:sz w:val="28"/>
          <w:szCs w:val="28"/>
        </w:rPr>
        <w:t>标准</w:t>
      </w:r>
      <w:r>
        <w:rPr>
          <w:rFonts w:hint="eastAsia"/>
          <w:color w:val="auto"/>
          <w:sz w:val="28"/>
          <w:szCs w:val="28"/>
        </w:rPr>
        <w:t>接轨，以体现本文件的时效</w:t>
      </w:r>
      <w:r>
        <w:rPr>
          <w:color w:val="auto"/>
          <w:sz w:val="28"/>
          <w:szCs w:val="28"/>
        </w:rPr>
        <w:t>性</w:t>
      </w:r>
      <w:r>
        <w:rPr>
          <w:rFonts w:hint="eastAsia"/>
          <w:color w:val="auto"/>
          <w:sz w:val="28"/>
          <w:szCs w:val="28"/>
        </w:rPr>
        <w:t>。</w:t>
      </w:r>
    </w:p>
    <w:p>
      <w:pPr>
        <w:spacing w:line="0" w:lineRule="atLeast"/>
        <w:ind w:firstLine="560" w:firstLineChars="200"/>
        <w:rPr>
          <w:color w:val="auto"/>
          <w:sz w:val="28"/>
          <w:szCs w:val="28"/>
        </w:rPr>
      </w:pPr>
      <w:r>
        <w:rPr>
          <w:rFonts w:hint="eastAsia"/>
          <w:color w:val="auto"/>
          <w:sz w:val="28"/>
          <w:szCs w:val="28"/>
        </w:rPr>
        <w:t>本文件在制订过程中，遵循“面向市场、服务产业、自主制定、适时推出、及时修订、不断完善”的原则，注重标准制订与技术创新、试验验证、产业推进、应用推广相结合，本着先进性、科学性、合理性和可操作性的目标；本着统一性、协调性、适用性、一致性和规范性的原则来进行本文件的制订/修订工作。</w:t>
      </w:r>
    </w:p>
    <w:p>
      <w:pPr>
        <w:spacing w:line="0" w:lineRule="atLeast"/>
        <w:ind w:firstLine="560" w:firstLineChars="200"/>
        <w:rPr>
          <w:color w:val="auto"/>
          <w:sz w:val="28"/>
          <w:szCs w:val="28"/>
        </w:rPr>
      </w:pPr>
      <w:r>
        <w:rPr>
          <w:rFonts w:hint="eastAsia"/>
          <w:color w:val="auto"/>
          <w:sz w:val="28"/>
          <w:szCs w:val="28"/>
        </w:rPr>
        <w:t>本文件在起草过程中主要按GB/T 1.1-2020《标准化工作导则第1部分：标准</w:t>
      </w:r>
      <w:r>
        <w:rPr>
          <w:rFonts w:hint="eastAsia"/>
          <w:color w:val="auto"/>
          <w:sz w:val="28"/>
          <w:szCs w:val="28"/>
        </w:rPr>
        <w:t>化文件</w:t>
      </w:r>
      <w:r>
        <w:rPr>
          <w:rFonts w:hint="eastAsia"/>
          <w:color w:val="auto"/>
          <w:sz w:val="28"/>
          <w:szCs w:val="28"/>
        </w:rPr>
        <w:t>的结构和编写规则》的要求编写。在确定本文件主要技术指标时，综合考虑生产企业的能力和客户的要求，寻求经济、社会效益最大化，并与国际先进</w:t>
      </w:r>
      <w:r>
        <w:rPr>
          <w:color w:val="auto"/>
          <w:sz w:val="28"/>
          <w:szCs w:val="28"/>
        </w:rPr>
        <w:t>标准</w:t>
      </w:r>
      <w:r>
        <w:rPr>
          <w:rFonts w:hint="eastAsia"/>
          <w:color w:val="auto"/>
          <w:sz w:val="28"/>
          <w:szCs w:val="28"/>
        </w:rPr>
        <w:t>接轨，以体现本标准的时效</w:t>
      </w:r>
      <w:r>
        <w:rPr>
          <w:color w:val="auto"/>
          <w:sz w:val="28"/>
          <w:szCs w:val="28"/>
        </w:rPr>
        <w:t>性</w:t>
      </w:r>
      <w:r>
        <w:rPr>
          <w:rFonts w:hint="eastAsia"/>
          <w:color w:val="auto"/>
          <w:sz w:val="28"/>
          <w:szCs w:val="28"/>
        </w:rPr>
        <w:t>和合理性。</w:t>
      </w:r>
    </w:p>
    <w:p>
      <w:pPr>
        <w:spacing w:line="0" w:lineRule="atLeast"/>
        <w:ind w:firstLine="560" w:firstLineChars="200"/>
        <w:rPr>
          <w:color w:val="auto"/>
          <w:sz w:val="28"/>
          <w:szCs w:val="28"/>
        </w:rPr>
      </w:pPr>
    </w:p>
    <w:p>
      <w:pPr>
        <w:numPr>
          <w:ilvl w:val="0"/>
          <w:numId w:val="6"/>
        </w:numPr>
        <w:spacing w:line="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主要内容说明</w:t>
      </w:r>
    </w:p>
    <w:p>
      <w:pPr>
        <w:spacing w:line="0" w:lineRule="atLeast"/>
        <w:ind w:firstLine="560" w:firstLineChars="200"/>
        <w:rPr>
          <w:rFonts w:ascii="黑体" w:hAnsi="黑体" w:eastAsia="黑体"/>
          <w:color w:val="auto"/>
          <w:sz w:val="28"/>
          <w:szCs w:val="28"/>
        </w:rPr>
      </w:pPr>
    </w:p>
    <w:p>
      <w:pPr>
        <w:spacing w:line="0" w:lineRule="atLeast"/>
        <w:ind w:firstLine="560" w:firstLineChars="200"/>
        <w:rPr>
          <w:rFonts w:ascii="黑体" w:hAnsi="黑体" w:eastAsia="黑体"/>
          <w:color w:val="auto"/>
          <w:sz w:val="28"/>
          <w:szCs w:val="28"/>
        </w:rPr>
      </w:pPr>
      <w:r>
        <w:rPr>
          <w:rFonts w:ascii="黑体" w:hAnsi="黑体" w:eastAsia="黑体"/>
          <w:color w:val="auto"/>
          <w:sz w:val="28"/>
          <w:szCs w:val="28"/>
        </w:rPr>
        <w:t>1．</w:t>
      </w:r>
      <w:r>
        <w:rPr>
          <w:rFonts w:hint="eastAsia" w:ascii="黑体" w:hAnsi="黑体" w:eastAsia="黑体"/>
          <w:color w:val="auto"/>
          <w:sz w:val="28"/>
          <w:szCs w:val="28"/>
        </w:rPr>
        <w:t>文件</w:t>
      </w:r>
      <w:r>
        <w:rPr>
          <w:rFonts w:ascii="黑体" w:hAnsi="黑体" w:eastAsia="黑体"/>
          <w:color w:val="auto"/>
          <w:sz w:val="28"/>
          <w:szCs w:val="28"/>
        </w:rPr>
        <w:t>适用范围</w:t>
      </w:r>
    </w:p>
    <w:p>
      <w:pPr>
        <w:spacing w:line="0" w:lineRule="atLeast"/>
        <w:ind w:firstLine="560" w:firstLineChars="200"/>
        <w:rPr>
          <w:rFonts w:ascii="黑体" w:hAnsi="黑体" w:eastAsia="黑体"/>
          <w:color w:val="auto"/>
          <w:sz w:val="28"/>
          <w:szCs w:val="28"/>
        </w:rPr>
      </w:pPr>
      <w:r>
        <w:rPr>
          <w:rFonts w:hint="eastAsia" w:ascii="宋体" w:hAnsi="宋体" w:cs="宋体"/>
          <w:color w:val="auto"/>
          <w:sz w:val="28"/>
          <w:szCs w:val="28"/>
        </w:rPr>
        <w:t>本文件规定了汽车压铸件孔隙率的定义、标识、测定和结果表示方法，本文件适用于有孔隙率测定要求的汽车有色金属压铸件（铝合金、镁合金、锌合金压铸件）。</w:t>
      </w:r>
    </w:p>
    <w:p>
      <w:pPr>
        <w:spacing w:line="0" w:lineRule="atLeast"/>
        <w:ind w:firstLine="560" w:firstLineChars="200"/>
        <w:rPr>
          <w:rFonts w:ascii="黑体" w:hAnsi="黑体" w:eastAsia="黑体"/>
          <w:color w:val="auto"/>
          <w:sz w:val="28"/>
          <w:szCs w:val="28"/>
        </w:rPr>
      </w:pPr>
    </w:p>
    <w:p>
      <w:pPr>
        <w:spacing w:line="0" w:lineRule="atLeast"/>
        <w:ind w:firstLine="560" w:firstLineChars="200"/>
        <w:rPr>
          <w:rFonts w:ascii="黑体" w:hAnsi="黑体" w:eastAsia="黑体"/>
          <w:color w:val="auto"/>
          <w:sz w:val="28"/>
          <w:szCs w:val="28"/>
        </w:rPr>
      </w:pPr>
      <w:r>
        <w:rPr>
          <w:rFonts w:ascii="黑体" w:hAnsi="黑体" w:eastAsia="黑体"/>
          <w:color w:val="auto"/>
          <w:sz w:val="28"/>
          <w:szCs w:val="28"/>
        </w:rPr>
        <w:t>2．标准术语和定义</w:t>
      </w:r>
    </w:p>
    <w:p>
      <w:pPr>
        <w:spacing w:line="0" w:lineRule="atLeast"/>
        <w:ind w:firstLine="560" w:firstLineChars="200"/>
        <w:rPr>
          <w:rFonts w:ascii="宋体" w:hAnsi="宋体" w:cs="宋体"/>
          <w:color w:val="auto"/>
          <w:sz w:val="28"/>
          <w:szCs w:val="28"/>
        </w:rPr>
      </w:pPr>
      <w:r>
        <w:rPr>
          <w:rFonts w:hint="eastAsia" w:ascii="宋体" w:hAnsi="宋体" w:cs="宋体"/>
          <w:color w:val="auto"/>
          <w:sz w:val="28"/>
          <w:szCs w:val="28"/>
        </w:rPr>
        <w:t>本文件主要参照GB 5611定了以下术语、定义以及系列字母符号等。</w:t>
      </w:r>
    </w:p>
    <w:p>
      <w:pPr>
        <w:pStyle w:val="21"/>
        <w:numPr>
          <w:ilvl w:val="0"/>
          <w:numId w:val="0"/>
        </w:numPr>
        <w:tabs>
          <w:tab w:val="left" w:pos="0"/>
        </w:tabs>
        <w:adjustRightInd w:val="0"/>
        <w:snapToGrid w:val="0"/>
        <w:spacing w:before="120" w:after="120" w:line="34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铸造 Casting：熔炼金属，制造铸型（芯）,并将熔融金属浇入铸型，凝固后获得具有一定形状、尺寸和性能的金属零件毛坯的成型方法。</w:t>
      </w:r>
    </w:p>
    <w:p>
      <w:pPr>
        <w:ind w:firstLine="560" w:firstLineChars="200"/>
        <w:rPr>
          <w:rFonts w:ascii="宋体" w:hAnsi="宋体" w:cs="宋体"/>
          <w:color w:val="auto"/>
          <w:sz w:val="28"/>
          <w:szCs w:val="28"/>
        </w:rPr>
      </w:pPr>
      <w:r>
        <w:rPr>
          <w:rFonts w:hint="eastAsia" w:ascii="宋体" w:hAnsi="宋体" w:cs="宋体"/>
          <w:color w:val="auto"/>
          <w:sz w:val="28"/>
          <w:szCs w:val="28"/>
        </w:rPr>
        <w:t>铸件 Casting：将熔融金属浇入铸型，凝固后得到具有一定形状、尺寸和性能的金属零件或零件毛坯。</w:t>
      </w:r>
    </w:p>
    <w:p>
      <w:pPr>
        <w:ind w:firstLine="420"/>
        <w:rPr>
          <w:rFonts w:ascii="宋体" w:hAnsi="宋体" w:cs="宋体"/>
          <w:color w:val="auto"/>
          <w:sz w:val="28"/>
          <w:szCs w:val="28"/>
        </w:rPr>
      </w:pPr>
      <w:r>
        <w:rPr>
          <w:rFonts w:hint="eastAsia" w:ascii="宋体" w:hAnsi="宋体" w:cs="宋体"/>
          <w:color w:val="auto"/>
          <w:sz w:val="28"/>
          <w:szCs w:val="28"/>
        </w:rPr>
        <w:t>压力铸造（简称压铸）Die casting：熔融金属在高压下高速充型，并在压力下凝固成型的铸造方法。</w:t>
      </w:r>
    </w:p>
    <w:p>
      <w:pPr>
        <w:ind w:firstLine="560" w:firstLineChars="200"/>
        <w:rPr>
          <w:rFonts w:ascii="宋体" w:hAnsi="宋体" w:cs="宋体"/>
          <w:color w:val="auto"/>
          <w:sz w:val="28"/>
          <w:szCs w:val="28"/>
        </w:rPr>
      </w:pPr>
      <w:r>
        <w:rPr>
          <w:rFonts w:hint="eastAsia" w:ascii="宋体" w:hAnsi="宋体" w:cs="宋体"/>
          <w:color w:val="auto"/>
          <w:sz w:val="28"/>
          <w:szCs w:val="28"/>
        </w:rPr>
        <w:t>压铸件 Die castings：采用压力铸造方法制备的零件。</w:t>
      </w:r>
    </w:p>
    <w:p>
      <w:pPr>
        <w:ind w:firstLine="560" w:firstLineChars="200"/>
        <w:rPr>
          <w:rFonts w:ascii="宋体" w:hAnsi="宋体" w:cs="宋体"/>
          <w:color w:val="auto"/>
          <w:sz w:val="28"/>
          <w:szCs w:val="28"/>
        </w:rPr>
      </w:pPr>
      <w:r>
        <w:rPr>
          <w:rFonts w:hint="eastAsia" w:ascii="宋体" w:hAnsi="宋体" w:cs="宋体"/>
          <w:color w:val="auto"/>
          <w:sz w:val="28"/>
          <w:szCs w:val="28"/>
        </w:rPr>
        <w:t>汽车压铸件 Die castings for automobile：采用压力铸造方法制备的用于汽车的压铸件。</w:t>
      </w:r>
    </w:p>
    <w:p>
      <w:pPr>
        <w:pStyle w:val="21"/>
        <w:numPr>
          <w:ilvl w:val="0"/>
          <w:numId w:val="0"/>
        </w:numPr>
        <w:tabs>
          <w:tab w:val="left" w:pos="0"/>
        </w:tabs>
        <w:adjustRightInd w:val="0"/>
        <w:snapToGrid w:val="0"/>
        <w:spacing w:before="120" w:after="120" w:line="34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孔隙 Pore：气孔、针孔、缩孔、缩松、疏松等孔洞类缺陷的总称。</w:t>
      </w:r>
    </w:p>
    <w:p>
      <w:pPr>
        <w:pStyle w:val="21"/>
        <w:numPr>
          <w:ilvl w:val="0"/>
          <w:numId w:val="0"/>
        </w:numPr>
        <w:tabs>
          <w:tab w:val="left" w:pos="0"/>
        </w:tabs>
        <w:adjustRightInd w:val="0"/>
        <w:snapToGrid w:val="0"/>
        <w:spacing w:before="120" w:after="120" w:line="34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参考面 Reference area：气孔标准和相关值的表面。</w:t>
      </w:r>
    </w:p>
    <w:p>
      <w:pPr>
        <w:pStyle w:val="19"/>
        <w:adjustRightInd w:val="0"/>
        <w:snapToGrid w:val="0"/>
        <w:spacing w:line="340" w:lineRule="exact"/>
        <w:ind w:firstLine="560"/>
        <w:rPr>
          <w:rFonts w:hAnsi="宋体" w:cs="宋体"/>
          <w:color w:val="auto"/>
          <w:sz w:val="28"/>
          <w:szCs w:val="28"/>
        </w:rPr>
      </w:pPr>
      <w:r>
        <w:rPr>
          <w:rFonts w:hint="eastAsia" w:hAnsi="宋体" w:cs="宋体"/>
          <w:color w:val="auto"/>
          <w:sz w:val="28"/>
          <w:szCs w:val="28"/>
        </w:rPr>
        <w:t>参考面粗糙度Roughness of the reference surface：参考面的表面粗糙度。单位为μm。如果没有注明粗糙度信息,R</w:t>
      </w:r>
      <w:r>
        <w:rPr>
          <w:rFonts w:hint="eastAsia" w:hAnsi="宋体" w:cs="宋体"/>
          <w:color w:val="auto"/>
          <w:sz w:val="28"/>
          <w:szCs w:val="28"/>
          <w:vertAlign w:val="subscript"/>
        </w:rPr>
        <w:t>Z</w:t>
      </w:r>
      <w:r>
        <w:rPr>
          <w:rFonts w:hint="eastAsia" w:hAnsi="宋体" w:cs="宋体"/>
          <w:color w:val="auto"/>
          <w:sz w:val="28"/>
          <w:szCs w:val="28"/>
        </w:rPr>
        <w:t>0自动适用，这相当于一个金相抛光态试样。</w:t>
      </w:r>
    </w:p>
    <w:p>
      <w:pPr>
        <w:pStyle w:val="21"/>
        <w:numPr>
          <w:ilvl w:val="0"/>
          <w:numId w:val="0"/>
        </w:numPr>
        <w:tabs>
          <w:tab w:val="left" w:pos="0"/>
        </w:tabs>
        <w:adjustRightInd w:val="0"/>
        <w:snapToGrid w:val="0"/>
        <w:spacing w:before="120" w:after="120" w:line="34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孔隙率Porosity：孔隙在参考面中所占的面积百分比或最大孔隙尺寸允许的个数。</w:t>
      </w:r>
    </w:p>
    <w:p>
      <w:pPr>
        <w:pStyle w:val="19"/>
        <w:adjustRightInd w:val="0"/>
        <w:snapToGrid w:val="0"/>
        <w:spacing w:line="340" w:lineRule="exact"/>
        <w:ind w:firstLine="560"/>
        <w:rPr>
          <w:rFonts w:hAnsi="宋体" w:cs="宋体"/>
          <w:color w:val="auto"/>
          <w:sz w:val="28"/>
          <w:szCs w:val="28"/>
        </w:rPr>
      </w:pPr>
      <w:r>
        <w:rPr>
          <w:rFonts w:hint="eastAsia" w:hAnsi="宋体" w:cs="宋体"/>
          <w:color w:val="auto"/>
          <w:sz w:val="28"/>
          <w:szCs w:val="28"/>
        </w:rPr>
        <w:t>孔隙率百分比 Pore content：商定的参考表面的最大允许孔隙体积百分比。</w:t>
      </w:r>
    </w:p>
    <w:p>
      <w:pPr>
        <w:pStyle w:val="21"/>
        <w:numPr>
          <w:ilvl w:val="0"/>
          <w:numId w:val="0"/>
        </w:numPr>
        <w:tabs>
          <w:tab w:val="left" w:pos="0"/>
        </w:tabs>
        <w:adjustRightInd w:val="0"/>
        <w:snapToGrid w:val="0"/>
        <w:spacing w:before="120" w:after="120" w:line="34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最大孔隙 Maximum pore：最大孔隙可能是指当量直径，也可能是指孔长。如果直径符号后未显示下标缩写，则默认使用孔长。</w:t>
      </w:r>
    </w:p>
    <w:p>
      <w:pPr>
        <w:pStyle w:val="21"/>
        <w:numPr>
          <w:ilvl w:val="0"/>
          <w:numId w:val="0"/>
        </w:numPr>
        <w:tabs>
          <w:tab w:val="left" w:pos="0"/>
        </w:tabs>
        <w:adjustRightInd w:val="0"/>
        <w:snapToGrid w:val="0"/>
        <w:spacing w:before="120" w:after="120" w:line="34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相邻孔隙间距</w:t>
      </w:r>
      <w:r>
        <w:rPr>
          <w:rFonts w:hint="eastAsia" w:ascii="宋体" w:hAnsi="宋体" w:eastAsia="宋体" w:cs="宋体"/>
          <w:b/>
          <w:color w:val="auto"/>
          <w:spacing w:val="-16"/>
          <w:sz w:val="28"/>
          <w:szCs w:val="28"/>
        </w:rPr>
        <w:t>D</w:t>
      </w:r>
      <w:r>
        <w:rPr>
          <w:rFonts w:hint="eastAsia" w:ascii="宋体" w:hAnsi="宋体" w:eastAsia="宋体" w:cs="宋体"/>
          <w:b/>
          <w:color w:val="auto"/>
          <w:spacing w:val="7"/>
          <w:sz w:val="28"/>
          <w:szCs w:val="28"/>
        </w:rPr>
        <w:t>i</w:t>
      </w:r>
      <w:r>
        <w:rPr>
          <w:rFonts w:hint="eastAsia" w:ascii="宋体" w:hAnsi="宋体" w:eastAsia="宋体" w:cs="宋体"/>
          <w:b/>
          <w:color w:val="auto"/>
          <w:spacing w:val="-3"/>
          <w:sz w:val="28"/>
          <w:szCs w:val="28"/>
        </w:rPr>
        <w:t>s</w:t>
      </w:r>
      <w:r>
        <w:rPr>
          <w:rFonts w:hint="eastAsia" w:ascii="宋体" w:hAnsi="宋体" w:eastAsia="宋体" w:cs="宋体"/>
          <w:b/>
          <w:color w:val="auto"/>
          <w:spacing w:val="18"/>
          <w:sz w:val="28"/>
          <w:szCs w:val="28"/>
        </w:rPr>
        <w:t>t</w:t>
      </w:r>
      <w:r>
        <w:rPr>
          <w:rFonts w:hint="eastAsia" w:ascii="宋体" w:hAnsi="宋体" w:eastAsia="宋体" w:cs="宋体"/>
          <w:b/>
          <w:color w:val="auto"/>
          <w:spacing w:val="-10"/>
          <w:sz w:val="28"/>
          <w:szCs w:val="28"/>
        </w:rPr>
        <w:t>a</w:t>
      </w:r>
      <w:r>
        <w:rPr>
          <w:rFonts w:hint="eastAsia" w:ascii="宋体" w:hAnsi="宋体" w:eastAsia="宋体" w:cs="宋体"/>
          <w:b/>
          <w:color w:val="auto"/>
          <w:spacing w:val="-2"/>
          <w:sz w:val="28"/>
          <w:szCs w:val="28"/>
        </w:rPr>
        <w:t>n</w:t>
      </w:r>
      <w:r>
        <w:rPr>
          <w:rFonts w:hint="eastAsia" w:ascii="宋体" w:hAnsi="宋体" w:eastAsia="宋体" w:cs="宋体"/>
          <w:b/>
          <w:color w:val="auto"/>
          <w:sz w:val="28"/>
          <w:szCs w:val="28"/>
        </w:rPr>
        <w:t>ce</w:t>
      </w:r>
      <w:r>
        <w:rPr>
          <w:rFonts w:hint="eastAsia" w:ascii="宋体" w:hAnsi="宋体" w:eastAsia="宋体" w:cs="宋体"/>
          <w:b/>
          <w:color w:val="auto"/>
          <w:spacing w:val="-15"/>
          <w:sz w:val="28"/>
          <w:szCs w:val="28"/>
        </w:rPr>
        <w:t xml:space="preserve"> </w:t>
      </w:r>
      <w:r>
        <w:rPr>
          <w:rFonts w:hint="eastAsia" w:ascii="宋体" w:hAnsi="宋体" w:eastAsia="宋体" w:cs="宋体"/>
          <w:b/>
          <w:color w:val="auto"/>
          <w:spacing w:val="-4"/>
          <w:sz w:val="28"/>
          <w:szCs w:val="28"/>
        </w:rPr>
        <w:t>o</w:t>
      </w:r>
      <w:r>
        <w:rPr>
          <w:rFonts w:hint="eastAsia" w:ascii="宋体" w:hAnsi="宋体" w:eastAsia="宋体" w:cs="宋体"/>
          <w:b/>
          <w:color w:val="auto"/>
          <w:sz w:val="28"/>
          <w:szCs w:val="28"/>
        </w:rPr>
        <w:t>f</w:t>
      </w:r>
      <w:r>
        <w:rPr>
          <w:rFonts w:hint="eastAsia" w:ascii="宋体" w:hAnsi="宋体" w:eastAsia="宋体" w:cs="宋体"/>
          <w:b/>
          <w:color w:val="auto"/>
          <w:spacing w:val="5"/>
          <w:sz w:val="28"/>
          <w:szCs w:val="28"/>
        </w:rPr>
        <w:t xml:space="preserve"> </w:t>
      </w:r>
      <w:r>
        <w:rPr>
          <w:rFonts w:hint="eastAsia" w:ascii="宋体" w:hAnsi="宋体" w:eastAsia="宋体" w:cs="宋体"/>
          <w:b/>
          <w:color w:val="auto"/>
          <w:spacing w:val="-9"/>
          <w:sz w:val="28"/>
          <w:szCs w:val="28"/>
        </w:rPr>
        <w:t>a</w:t>
      </w:r>
      <w:r>
        <w:rPr>
          <w:rFonts w:hint="eastAsia" w:ascii="宋体" w:hAnsi="宋体" w:eastAsia="宋体" w:cs="宋体"/>
          <w:b/>
          <w:color w:val="auto"/>
          <w:spacing w:val="-4"/>
          <w:sz w:val="28"/>
          <w:szCs w:val="28"/>
        </w:rPr>
        <w:t>d</w:t>
      </w:r>
      <w:r>
        <w:rPr>
          <w:rFonts w:hint="eastAsia" w:ascii="宋体" w:hAnsi="宋体" w:eastAsia="宋体" w:cs="宋体"/>
          <w:b/>
          <w:color w:val="auto"/>
          <w:spacing w:val="10"/>
          <w:sz w:val="28"/>
          <w:szCs w:val="28"/>
        </w:rPr>
        <w:t>j</w:t>
      </w:r>
      <w:r>
        <w:rPr>
          <w:rFonts w:hint="eastAsia" w:ascii="宋体" w:hAnsi="宋体" w:eastAsia="宋体" w:cs="宋体"/>
          <w:b/>
          <w:color w:val="auto"/>
          <w:spacing w:val="-9"/>
          <w:sz w:val="28"/>
          <w:szCs w:val="28"/>
        </w:rPr>
        <w:t>a</w:t>
      </w:r>
      <w:r>
        <w:rPr>
          <w:rFonts w:hint="eastAsia" w:ascii="宋体" w:hAnsi="宋体" w:eastAsia="宋体" w:cs="宋体"/>
          <w:b/>
          <w:color w:val="auto"/>
          <w:sz w:val="28"/>
          <w:szCs w:val="28"/>
        </w:rPr>
        <w:t>c</w:t>
      </w:r>
      <w:r>
        <w:rPr>
          <w:rFonts w:hint="eastAsia" w:ascii="宋体" w:hAnsi="宋体" w:eastAsia="宋体" w:cs="宋体"/>
          <w:b/>
          <w:color w:val="auto"/>
          <w:spacing w:val="-9"/>
          <w:sz w:val="28"/>
          <w:szCs w:val="28"/>
        </w:rPr>
        <w:t>e</w:t>
      </w:r>
      <w:r>
        <w:rPr>
          <w:rFonts w:hint="eastAsia" w:ascii="宋体" w:hAnsi="宋体" w:eastAsia="宋体" w:cs="宋体"/>
          <w:b/>
          <w:color w:val="auto"/>
          <w:spacing w:val="-3"/>
          <w:sz w:val="28"/>
          <w:szCs w:val="28"/>
        </w:rPr>
        <w:t>n</w:t>
      </w:r>
      <w:r>
        <w:rPr>
          <w:rFonts w:hint="eastAsia" w:ascii="宋体" w:hAnsi="宋体" w:eastAsia="宋体" w:cs="宋体"/>
          <w:b/>
          <w:color w:val="auto"/>
          <w:sz w:val="28"/>
          <w:szCs w:val="28"/>
        </w:rPr>
        <w:t>t</w:t>
      </w:r>
      <w:r>
        <w:rPr>
          <w:rFonts w:hint="eastAsia" w:ascii="宋体" w:hAnsi="宋体" w:eastAsia="宋体" w:cs="宋体"/>
          <w:b/>
          <w:color w:val="auto"/>
          <w:spacing w:val="11"/>
          <w:sz w:val="28"/>
          <w:szCs w:val="28"/>
        </w:rPr>
        <w:t xml:space="preserve"> </w:t>
      </w:r>
      <w:r>
        <w:rPr>
          <w:rFonts w:hint="eastAsia" w:ascii="宋体" w:hAnsi="宋体" w:eastAsia="宋体" w:cs="宋体"/>
          <w:b/>
          <w:color w:val="auto"/>
          <w:sz w:val="28"/>
          <w:szCs w:val="28"/>
        </w:rPr>
        <w:t>po</w:t>
      </w:r>
      <w:r>
        <w:rPr>
          <w:rFonts w:hint="eastAsia" w:ascii="宋体" w:hAnsi="宋体" w:eastAsia="宋体" w:cs="宋体"/>
          <w:b/>
          <w:color w:val="auto"/>
          <w:spacing w:val="10"/>
          <w:sz w:val="28"/>
          <w:szCs w:val="28"/>
        </w:rPr>
        <w:t>r</w:t>
      </w:r>
      <w:r>
        <w:rPr>
          <w:rFonts w:hint="eastAsia" w:ascii="宋体" w:hAnsi="宋体" w:eastAsia="宋体" w:cs="宋体"/>
          <w:b/>
          <w:color w:val="auto"/>
          <w:spacing w:val="-8"/>
          <w:sz w:val="28"/>
          <w:szCs w:val="28"/>
        </w:rPr>
        <w:t>e</w:t>
      </w:r>
      <w:r>
        <w:rPr>
          <w:rFonts w:hint="eastAsia" w:ascii="宋体" w:hAnsi="宋体" w:eastAsia="宋体" w:cs="宋体"/>
          <w:b/>
          <w:color w:val="auto"/>
          <w:sz w:val="28"/>
          <w:szCs w:val="28"/>
        </w:rPr>
        <w:t>s</w:t>
      </w:r>
      <w:r>
        <w:rPr>
          <w:rFonts w:hint="eastAsia" w:ascii="宋体" w:hAnsi="宋体" w:eastAsia="宋体" w:cs="宋体"/>
          <w:b/>
          <w:color w:val="auto"/>
          <w:spacing w:val="-9"/>
          <w:sz w:val="28"/>
          <w:szCs w:val="28"/>
        </w:rPr>
        <w:t xml:space="preserve"> </w:t>
      </w:r>
      <w:r>
        <w:rPr>
          <w:rFonts w:hint="eastAsia" w:ascii="宋体" w:hAnsi="宋体" w:eastAsia="宋体" w:cs="宋体"/>
          <w:color w:val="auto"/>
          <w:sz w:val="28"/>
          <w:szCs w:val="28"/>
        </w:rPr>
        <w:t>[A]：该参数指示两个相邻孔隙之间的最小边缘距离。</w:t>
      </w:r>
    </w:p>
    <w:p>
      <w:pPr>
        <w:pStyle w:val="21"/>
        <w:numPr>
          <w:ilvl w:val="0"/>
          <w:numId w:val="0"/>
        </w:numPr>
        <w:tabs>
          <w:tab w:val="left" w:pos="0"/>
        </w:tabs>
        <w:adjustRightInd w:val="0"/>
        <w:snapToGrid w:val="0"/>
        <w:spacing w:before="120" w:after="120" w:line="34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忽略的孔隙 Disregarded pores</w:t>
      </w:r>
      <w:r>
        <w:rPr>
          <w:rFonts w:hint="eastAsia" w:ascii="宋体" w:hAnsi="宋体" w:eastAsia="宋体" w:cs="宋体"/>
          <w:color w:val="auto"/>
          <w:sz w:val="28"/>
          <w:szCs w:val="28"/>
        </w:rPr>
        <w:t>[U]：在参考面评价中忽略了多大孔径的孔隙。参数[U]是专门为加工表面使用的。除个别情况外，[U]的规范只用于具有密封功能的加工表面。</w:t>
      </w:r>
    </w:p>
    <w:p>
      <w:pPr>
        <w:pStyle w:val="21"/>
        <w:numPr>
          <w:ilvl w:val="0"/>
          <w:numId w:val="0"/>
        </w:numPr>
        <w:tabs>
          <w:tab w:val="left" w:pos="0"/>
        </w:tabs>
        <w:adjustRightInd w:val="0"/>
        <w:snapToGrid w:val="0"/>
        <w:spacing w:before="120" w:after="120" w:line="34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孔隙的数量Number of pores：每个参考表面的最大允许单独孔隙的数量（整数值）。</w:t>
      </w:r>
    </w:p>
    <w:p>
      <w:pPr>
        <w:pStyle w:val="21"/>
        <w:numPr>
          <w:ilvl w:val="0"/>
          <w:numId w:val="0"/>
        </w:numPr>
        <w:tabs>
          <w:tab w:val="left" w:pos="0"/>
        </w:tabs>
        <w:adjustRightInd w:val="0"/>
        <w:snapToGrid w:val="0"/>
        <w:spacing w:before="120" w:after="120" w:line="34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展开规则Unfold rule：通过展开空心圆柱的内表面而产生一个扁平的矩形表面。由展开形成的矩形的两个边长中较小的边长，定义了正方形评判面的边长。</w:t>
      </w:r>
    </w:p>
    <w:p>
      <w:pPr>
        <w:pStyle w:val="19"/>
        <w:adjustRightInd w:val="0"/>
        <w:snapToGrid w:val="0"/>
        <w:spacing w:line="340" w:lineRule="exact"/>
        <w:ind w:firstLine="560"/>
        <w:rPr>
          <w:rFonts w:hAnsi="宋体" w:cs="宋体"/>
          <w:color w:val="auto"/>
          <w:sz w:val="28"/>
          <w:szCs w:val="28"/>
        </w:rPr>
      </w:pPr>
      <w:r>
        <w:rPr>
          <w:rFonts w:hint="eastAsia" w:hAnsi="宋体" w:cs="宋体"/>
          <w:color w:val="auto"/>
          <w:sz w:val="28"/>
          <w:szCs w:val="28"/>
        </w:rPr>
        <w:t>孔隙堆积（疏松） Pore accumulations [H], [H</w:t>
      </w:r>
      <w:r>
        <w:rPr>
          <w:rFonts w:hint="eastAsia" w:hAnsi="宋体" w:cs="宋体"/>
          <w:color w:val="auto"/>
          <w:sz w:val="28"/>
          <w:szCs w:val="28"/>
          <w:vertAlign w:val="subscript"/>
        </w:rPr>
        <w:t>R</w:t>
      </w:r>
      <w:r>
        <w:rPr>
          <w:rFonts w:hint="eastAsia" w:hAnsi="宋体" w:cs="宋体"/>
          <w:color w:val="auto"/>
          <w:sz w:val="28"/>
          <w:szCs w:val="28"/>
        </w:rPr>
        <w:t>]或[H</w:t>
      </w:r>
      <w:r>
        <w:rPr>
          <w:rFonts w:hint="eastAsia" w:hAnsi="宋体" w:cs="宋体"/>
          <w:color w:val="auto"/>
          <w:sz w:val="28"/>
          <w:szCs w:val="28"/>
          <w:vertAlign w:val="subscript"/>
        </w:rPr>
        <w:t>K</w:t>
      </w:r>
      <w:r>
        <w:rPr>
          <w:rFonts w:hint="eastAsia" w:hAnsi="宋体" w:cs="宋体"/>
          <w:color w:val="auto"/>
          <w:sz w:val="28"/>
          <w:szCs w:val="28"/>
        </w:rPr>
        <w:t>]：铸件缓慢凝固区出现的很细小的孔洞。</w:t>
      </w:r>
    </w:p>
    <w:p>
      <w:pPr>
        <w:pStyle w:val="19"/>
        <w:adjustRightInd w:val="0"/>
        <w:snapToGrid w:val="0"/>
        <w:spacing w:line="340" w:lineRule="exact"/>
        <w:ind w:firstLine="0" w:firstLineChars="0"/>
        <w:rPr>
          <w:rFonts w:hAnsi="宋体" w:cs="宋体"/>
          <w:color w:val="auto"/>
          <w:sz w:val="28"/>
          <w:szCs w:val="28"/>
        </w:rPr>
      </w:pPr>
      <w:r>
        <w:rPr>
          <w:rFonts w:hint="eastAsia" w:hAnsi="宋体" w:cs="宋体"/>
          <w:color w:val="auto"/>
          <w:sz w:val="28"/>
          <w:szCs w:val="28"/>
        </w:rPr>
        <w:t>当相邻两个孔隙之间的距离小于较小孔隙的直径时，就会出现孔隙堆积。</w:t>
      </w:r>
    </w:p>
    <w:p>
      <w:pPr>
        <w:pStyle w:val="19"/>
        <w:adjustRightInd w:val="0"/>
        <w:snapToGrid w:val="0"/>
        <w:spacing w:line="340" w:lineRule="exact"/>
        <w:ind w:firstLine="560"/>
        <w:rPr>
          <w:rFonts w:hAnsi="宋体" w:cs="宋体"/>
          <w:color w:val="auto"/>
          <w:sz w:val="28"/>
          <w:szCs w:val="28"/>
        </w:rPr>
      </w:pPr>
      <w:r>
        <w:rPr>
          <w:rFonts w:hint="eastAsia" w:hAnsi="宋体" w:cs="宋体"/>
          <w:color w:val="auto"/>
          <w:sz w:val="28"/>
          <w:szCs w:val="28"/>
        </w:rPr>
        <w:t>粗大气孔群 Localized porosities[N], [N</w:t>
      </w:r>
      <w:r>
        <w:rPr>
          <w:rFonts w:hint="eastAsia" w:hAnsi="宋体" w:cs="宋体"/>
          <w:color w:val="auto"/>
          <w:sz w:val="28"/>
          <w:szCs w:val="28"/>
          <w:vertAlign w:val="subscript"/>
        </w:rPr>
        <w:t>R</w:t>
      </w:r>
      <w:r>
        <w:rPr>
          <w:rFonts w:hint="eastAsia" w:hAnsi="宋体" w:cs="宋体"/>
          <w:color w:val="auto"/>
          <w:sz w:val="28"/>
          <w:szCs w:val="28"/>
        </w:rPr>
        <w:t>]或 [N</w:t>
      </w:r>
      <w:r>
        <w:rPr>
          <w:rFonts w:hint="eastAsia" w:hAnsi="宋体" w:cs="宋体"/>
          <w:color w:val="auto"/>
          <w:sz w:val="28"/>
          <w:szCs w:val="28"/>
          <w:vertAlign w:val="subscript"/>
        </w:rPr>
        <w:t>K</w:t>
      </w:r>
      <w:r>
        <w:rPr>
          <w:rFonts w:hint="eastAsia" w:hAnsi="宋体" w:cs="宋体"/>
          <w:color w:val="auto"/>
          <w:sz w:val="28"/>
          <w:szCs w:val="28"/>
        </w:rPr>
        <w:t>]:当孔隙堆积（疏松）的直径超过单个孔隙的最大允许直径时，就会出现粗大气孔群。</w:t>
      </w:r>
    </w:p>
    <w:p>
      <w:pPr>
        <w:spacing w:line="0" w:lineRule="atLeast"/>
        <w:ind w:firstLine="560" w:firstLineChars="200"/>
        <w:rPr>
          <w:rFonts w:ascii="黑体" w:hAnsi="黑体" w:eastAsia="黑体"/>
          <w:color w:val="auto"/>
          <w:sz w:val="28"/>
          <w:szCs w:val="28"/>
        </w:rPr>
      </w:pPr>
    </w:p>
    <w:p>
      <w:pPr>
        <w:spacing w:line="0" w:lineRule="atLeast"/>
        <w:ind w:firstLine="560" w:firstLineChars="200"/>
        <w:rPr>
          <w:rFonts w:ascii="黑体" w:hAnsi="黑体" w:eastAsia="黑体"/>
          <w:color w:val="auto"/>
          <w:sz w:val="28"/>
          <w:szCs w:val="28"/>
        </w:rPr>
      </w:pPr>
      <w:r>
        <w:rPr>
          <w:rFonts w:ascii="黑体" w:hAnsi="黑体" w:eastAsia="黑体"/>
          <w:color w:val="auto"/>
          <w:sz w:val="28"/>
          <w:szCs w:val="28"/>
        </w:rPr>
        <w:t>3. 取样与试样制备</w:t>
      </w:r>
    </w:p>
    <w:p>
      <w:pPr>
        <w:spacing w:line="0" w:lineRule="atLeast"/>
        <w:ind w:firstLine="560" w:firstLineChars="200"/>
        <w:rPr>
          <w:color w:val="auto"/>
          <w:sz w:val="28"/>
          <w:szCs w:val="28"/>
        </w:rPr>
      </w:pPr>
      <w:r>
        <w:rPr>
          <w:rFonts w:hint="eastAsia"/>
          <w:color w:val="auto"/>
          <w:sz w:val="28"/>
          <w:szCs w:val="28"/>
        </w:rPr>
        <w:t>样品制备要求: 因为所测气孔的可鉴别性主要取决于所要评价参考面的表面质量，即参数[Rz]数值。压铸件所要评价参考面的表面粗糙度按GB/T 6060.1、GB/T 15114、GB/T 25747、GB/T 13821、GB/T 15056规定执行。</w:t>
      </w:r>
    </w:p>
    <w:p>
      <w:pPr>
        <w:widowControl/>
        <w:spacing w:before="120" w:beforeLines="50" w:after="120" w:afterLines="50" w:line="340" w:lineRule="exact"/>
        <w:ind w:firstLine="560" w:firstLineChars="200"/>
        <w:jc w:val="left"/>
        <w:rPr>
          <w:color w:val="auto"/>
          <w:kern w:val="0"/>
          <w:sz w:val="28"/>
          <w:szCs w:val="28"/>
        </w:rPr>
      </w:pPr>
      <w:r>
        <w:rPr>
          <w:rFonts w:hint="eastAsia" w:ascii="宋体" w:hAnsi="宋体" w:cs="宋体"/>
          <w:color w:val="auto"/>
          <w:kern w:val="0"/>
          <w:sz w:val="28"/>
          <w:szCs w:val="28"/>
        </w:rPr>
        <w:t>Rz=0：金相磨片（抛光态），</w:t>
      </w:r>
      <w:r>
        <w:rPr>
          <w:rFonts w:hint="eastAsia"/>
          <w:color w:val="auto"/>
          <w:kern w:val="0"/>
          <w:sz w:val="28"/>
          <w:szCs w:val="28"/>
        </w:rPr>
        <w:t>金相磨片应满足下列要求：</w:t>
      </w:r>
    </w:p>
    <w:p>
      <w:pPr>
        <w:widowControl/>
        <w:spacing w:line="360" w:lineRule="auto"/>
        <w:ind w:firstLine="560" w:firstLineChars="200"/>
        <w:jc w:val="left"/>
        <w:rPr>
          <w:color w:val="auto"/>
          <w:kern w:val="0"/>
          <w:sz w:val="28"/>
          <w:szCs w:val="28"/>
        </w:rPr>
      </w:pPr>
      <w:r>
        <w:rPr>
          <w:rFonts w:hint="eastAsia"/>
          <w:color w:val="auto"/>
          <w:kern w:val="0"/>
          <w:sz w:val="28"/>
          <w:szCs w:val="28"/>
        </w:rPr>
        <w:t>(1)、</w:t>
      </w:r>
      <w:r>
        <w:rPr>
          <w:rFonts w:hint="eastAsia"/>
          <w:color w:val="auto"/>
          <w:sz w:val="28"/>
          <w:szCs w:val="28"/>
        </w:rPr>
        <w:t>镜面光亮的平面</w:t>
      </w:r>
      <w:r>
        <w:rPr>
          <w:rFonts w:hint="eastAsia"/>
          <w:color w:val="auto"/>
          <w:kern w:val="0"/>
          <w:sz w:val="28"/>
          <w:szCs w:val="28"/>
        </w:rPr>
        <w:t>：在显微镜下（分辨率为100：1）不得可看到之前发生的制作阶段的加工痕迹（没有刮痕或毛刺）；</w:t>
      </w:r>
    </w:p>
    <w:p>
      <w:pPr>
        <w:spacing w:line="280" w:lineRule="exact"/>
        <w:ind w:firstLine="560" w:firstLineChars="200"/>
        <w:rPr>
          <w:color w:val="auto"/>
          <w:kern w:val="0"/>
          <w:sz w:val="28"/>
          <w:szCs w:val="28"/>
        </w:rPr>
      </w:pPr>
      <w:r>
        <w:rPr>
          <w:rFonts w:hint="eastAsia"/>
          <w:color w:val="auto"/>
          <w:kern w:val="0"/>
          <w:sz w:val="28"/>
          <w:szCs w:val="28"/>
        </w:rPr>
        <w:t>(2)、</w:t>
      </w:r>
      <w:r>
        <w:rPr>
          <w:rFonts w:hint="eastAsia"/>
          <w:color w:val="auto"/>
          <w:sz w:val="28"/>
          <w:szCs w:val="28"/>
        </w:rPr>
        <w:t>磨片表面的平整度</w:t>
      </w:r>
      <w:r>
        <w:rPr>
          <w:rFonts w:hint="eastAsia"/>
          <w:color w:val="auto"/>
          <w:kern w:val="0"/>
          <w:sz w:val="28"/>
          <w:szCs w:val="28"/>
        </w:rPr>
        <w:t>：</w:t>
      </w:r>
      <w:r>
        <w:rPr>
          <w:rFonts w:hint="eastAsia"/>
          <w:color w:val="auto"/>
          <w:sz w:val="28"/>
          <w:szCs w:val="28"/>
        </w:rPr>
        <w:t>磨片不得有边棱倒圆或压痕</w:t>
      </w:r>
      <w:r>
        <w:rPr>
          <w:rFonts w:hint="eastAsia"/>
          <w:color w:val="auto"/>
          <w:kern w:val="0"/>
          <w:sz w:val="28"/>
          <w:szCs w:val="28"/>
        </w:rPr>
        <w:t>；</w:t>
      </w:r>
    </w:p>
    <w:p>
      <w:pPr>
        <w:widowControl/>
        <w:spacing w:before="120" w:beforeLines="50" w:after="120" w:afterLines="50" w:line="340" w:lineRule="exact"/>
        <w:ind w:firstLine="560" w:firstLineChars="200"/>
        <w:jc w:val="left"/>
        <w:rPr>
          <w:color w:val="auto"/>
          <w:kern w:val="0"/>
          <w:sz w:val="28"/>
          <w:szCs w:val="28"/>
        </w:rPr>
      </w:pPr>
      <w:r>
        <w:rPr>
          <w:rFonts w:hint="eastAsia"/>
          <w:color w:val="auto"/>
          <w:kern w:val="0"/>
          <w:sz w:val="28"/>
          <w:szCs w:val="28"/>
        </w:rPr>
        <w:t>(3)、无塑形结构变形：磨片不得有由于从前加工步骤而造成的剩余变形。</w:t>
      </w:r>
    </w:p>
    <w:p>
      <w:pPr>
        <w:widowControl/>
        <w:spacing w:before="120" w:beforeLines="50" w:after="120" w:afterLines="50" w:line="340" w:lineRule="exact"/>
        <w:ind w:firstLine="560" w:firstLineChars="200"/>
        <w:jc w:val="left"/>
        <w:rPr>
          <w:color w:val="auto"/>
          <w:kern w:val="0"/>
          <w:sz w:val="28"/>
          <w:szCs w:val="28"/>
        </w:rPr>
      </w:pPr>
      <w:r>
        <w:rPr>
          <w:rFonts w:hint="eastAsia" w:ascii="宋体" w:hAnsi="宋体" w:cs="宋体"/>
          <w:color w:val="auto"/>
          <w:kern w:val="0"/>
          <w:sz w:val="28"/>
          <w:szCs w:val="28"/>
        </w:rPr>
        <w:t>Rz＞0：其他由于切割而造成的参考面的质量，</w:t>
      </w:r>
      <w:r>
        <w:rPr>
          <w:rFonts w:hint="eastAsia"/>
          <w:color w:val="auto"/>
          <w:sz w:val="28"/>
          <w:szCs w:val="28"/>
        </w:rPr>
        <w:t>切割表面的制作必须满足以下各项要求</w:t>
      </w:r>
      <w:r>
        <w:rPr>
          <w:rFonts w:hint="eastAsia"/>
          <w:color w:val="auto"/>
          <w:kern w:val="0"/>
          <w:sz w:val="28"/>
          <w:szCs w:val="28"/>
        </w:rPr>
        <w:t>：</w:t>
      </w:r>
    </w:p>
    <w:p>
      <w:pPr>
        <w:spacing w:line="360" w:lineRule="auto"/>
        <w:ind w:firstLine="560" w:firstLineChars="200"/>
        <w:rPr>
          <w:color w:val="auto"/>
          <w:sz w:val="28"/>
          <w:szCs w:val="28"/>
        </w:rPr>
      </w:pPr>
      <w:r>
        <w:rPr>
          <w:rFonts w:hint="eastAsia"/>
          <w:color w:val="auto"/>
          <w:sz w:val="28"/>
          <w:szCs w:val="28"/>
        </w:rPr>
        <w:t>(1).没有塑性结构变形：为了避免气孔涂平，应当如下选择制造所要求表面质量的工艺，即表面不出现塑性形变；</w:t>
      </w:r>
    </w:p>
    <w:p>
      <w:pPr>
        <w:spacing w:line="360" w:lineRule="auto"/>
        <w:ind w:firstLine="560" w:firstLineChars="200"/>
        <w:rPr>
          <w:color w:val="auto"/>
          <w:sz w:val="28"/>
          <w:szCs w:val="28"/>
        </w:rPr>
      </w:pPr>
      <w:r>
        <w:rPr>
          <w:rFonts w:hint="eastAsia"/>
          <w:color w:val="auto"/>
          <w:sz w:val="28"/>
          <w:szCs w:val="28"/>
        </w:rPr>
        <w:t>(2).没有网纹和刮痕：制作必须如下进行，即避免网纹和刮痕；</w:t>
      </w:r>
    </w:p>
    <w:p>
      <w:pPr>
        <w:spacing w:line="360" w:lineRule="auto"/>
        <w:ind w:firstLine="560" w:firstLineChars="200"/>
        <w:rPr>
          <w:color w:val="auto"/>
          <w:sz w:val="28"/>
          <w:szCs w:val="28"/>
        </w:rPr>
      </w:pPr>
      <w:r>
        <w:rPr>
          <w:rFonts w:hint="eastAsia"/>
          <w:color w:val="auto"/>
          <w:sz w:val="28"/>
          <w:szCs w:val="28"/>
        </w:rPr>
        <w:t>(3).避免不必要的热量散发：应当避免在研磨中由于高的热量散发而污染表面。</w:t>
      </w:r>
    </w:p>
    <w:p>
      <w:pPr>
        <w:spacing w:line="0" w:lineRule="atLeast"/>
        <w:ind w:firstLine="560" w:firstLineChars="200"/>
        <w:rPr>
          <w:rFonts w:ascii="黑体" w:hAnsi="黑体" w:eastAsia="黑体"/>
          <w:color w:val="auto"/>
          <w:sz w:val="28"/>
          <w:szCs w:val="28"/>
        </w:rPr>
      </w:pPr>
    </w:p>
    <w:p>
      <w:pPr>
        <w:spacing w:line="0" w:lineRule="atLeast"/>
        <w:ind w:firstLine="560" w:firstLineChars="200"/>
        <w:rPr>
          <w:rFonts w:ascii="黑体" w:hAnsi="黑体" w:eastAsia="黑体"/>
          <w:color w:val="auto"/>
          <w:sz w:val="28"/>
          <w:szCs w:val="28"/>
        </w:rPr>
      </w:pPr>
      <w:r>
        <w:rPr>
          <w:rFonts w:ascii="黑体" w:hAnsi="黑体" w:eastAsia="黑体"/>
          <w:color w:val="auto"/>
          <w:sz w:val="28"/>
          <w:szCs w:val="28"/>
        </w:rPr>
        <w:t>4. 测定</w:t>
      </w:r>
    </w:p>
    <w:p>
      <w:pPr>
        <w:spacing w:line="0" w:lineRule="atLeast"/>
        <w:ind w:firstLine="560" w:firstLineChars="200"/>
        <w:rPr>
          <w:color w:val="auto"/>
          <w:sz w:val="28"/>
          <w:szCs w:val="28"/>
        </w:rPr>
      </w:pPr>
      <w:r>
        <w:rPr>
          <w:rFonts w:hint="eastAsia"/>
          <w:color w:val="auto"/>
          <w:sz w:val="28"/>
          <w:szCs w:val="28"/>
        </w:rPr>
        <w:t>在金相显微镜下观察试样，利用金相显微镜的拼图等功能以合适的倍率获取整个截面的图片。如果由于面积较大无法获取整个截面，则可以按照规定的面积来获取图片。对于铸造铝合金、锌合金、镁合金等零件，应该在16X~30X金相显微镜倍数下获取图片，并获取整个截面。</w:t>
      </w:r>
    </w:p>
    <w:p>
      <w:pPr>
        <w:spacing w:line="0" w:lineRule="atLeast"/>
        <w:ind w:firstLine="560" w:firstLineChars="200"/>
        <w:rPr>
          <w:color w:val="auto"/>
          <w:sz w:val="28"/>
          <w:szCs w:val="28"/>
        </w:rPr>
      </w:pPr>
      <w:r>
        <w:rPr>
          <w:rFonts w:hint="eastAsia" w:ascii="黑体" w:hAnsi="黑体" w:eastAsia="黑体" w:cs="黑体"/>
          <w:color w:val="auto"/>
          <w:kern w:val="0"/>
          <w:sz w:val="28"/>
          <w:szCs w:val="28"/>
        </w:rPr>
        <w:t xml:space="preserve"> </w:t>
      </w:r>
      <w:r>
        <w:rPr>
          <w:rFonts w:hint="eastAsia" w:ascii="宋体" w:hAnsi="宋体" w:cs="宋体"/>
          <w:color w:val="auto"/>
          <w:kern w:val="0"/>
          <w:sz w:val="28"/>
          <w:szCs w:val="28"/>
        </w:rPr>
        <w:t>参考面的鉴定，根据所规定参数[Rz]选择相应的测试手段,如表1所示</w:t>
      </w:r>
      <w:r>
        <w:rPr>
          <w:rFonts w:hint="eastAsia"/>
          <w:color w:val="auto"/>
          <w:sz w:val="28"/>
          <w:szCs w:val="28"/>
        </w:rPr>
        <w:t>：</w:t>
      </w:r>
    </w:p>
    <w:p>
      <w:pPr>
        <w:widowControl/>
        <w:spacing w:before="120" w:beforeLines="50" w:after="120" w:afterLines="50" w:line="340" w:lineRule="exact"/>
        <w:jc w:val="center"/>
        <w:rPr>
          <w:rFonts w:ascii="黑体" w:hAnsi="黑体" w:eastAsia="黑体" w:cs="黑体"/>
          <w:color w:val="auto"/>
          <w:kern w:val="0"/>
          <w:szCs w:val="21"/>
        </w:rPr>
      </w:pPr>
      <w:r>
        <w:rPr>
          <w:rFonts w:hint="eastAsia" w:ascii="黑体" w:hAnsi="黑体" w:eastAsia="黑体" w:cs="黑体"/>
          <w:color w:val="auto"/>
          <w:kern w:val="0"/>
          <w:szCs w:val="21"/>
        </w:rPr>
        <w:t xml:space="preserve"> 表1 不同表面粗糙度R</w:t>
      </w:r>
      <w:r>
        <w:rPr>
          <w:rFonts w:hint="eastAsia" w:ascii="黑体" w:hAnsi="黑体" w:eastAsia="黑体" w:cs="黑体"/>
          <w:color w:val="auto"/>
          <w:kern w:val="0"/>
          <w:szCs w:val="21"/>
          <w:vertAlign w:val="subscript"/>
        </w:rPr>
        <w:t>z</w:t>
      </w:r>
      <w:r>
        <w:rPr>
          <w:rFonts w:hint="eastAsia" w:ascii="黑体" w:hAnsi="黑体" w:eastAsia="黑体" w:cs="黑体"/>
          <w:color w:val="auto"/>
          <w:kern w:val="0"/>
          <w:szCs w:val="21"/>
        </w:rPr>
        <w:t>选择的测试手段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840" w:type="dxa"/>
          </w:tcPr>
          <w:p>
            <w:pPr>
              <w:spacing w:line="280" w:lineRule="exact"/>
              <w:jc w:val="center"/>
              <w:rPr>
                <w:rFonts w:ascii="宋体" w:hAnsi="宋体" w:cs="宋体"/>
                <w:bCs/>
                <w:color w:val="auto"/>
                <w:szCs w:val="21"/>
              </w:rPr>
            </w:pPr>
            <w:r>
              <w:rPr>
                <w:rFonts w:hint="eastAsia" w:ascii="宋体" w:hAnsi="宋体" w:cs="宋体"/>
                <w:bCs/>
                <w:color w:val="auto"/>
                <w:szCs w:val="21"/>
              </w:rPr>
              <w:t>[Rz]</w:t>
            </w:r>
          </w:p>
        </w:tc>
        <w:tc>
          <w:tcPr>
            <w:tcW w:w="2841" w:type="dxa"/>
          </w:tcPr>
          <w:p>
            <w:pPr>
              <w:spacing w:line="280" w:lineRule="exact"/>
              <w:jc w:val="center"/>
              <w:rPr>
                <w:rFonts w:ascii="宋体" w:hAnsi="宋体" w:cs="宋体"/>
                <w:bCs/>
                <w:color w:val="auto"/>
                <w:szCs w:val="21"/>
              </w:rPr>
            </w:pPr>
            <w:r>
              <w:rPr>
                <w:rFonts w:hint="eastAsia" w:ascii="宋体" w:hAnsi="宋体" w:cs="宋体"/>
                <w:bCs/>
                <w:color w:val="auto"/>
                <w:szCs w:val="21"/>
              </w:rPr>
              <w:t>鉴定辅助手段</w:t>
            </w:r>
          </w:p>
        </w:tc>
        <w:tc>
          <w:tcPr>
            <w:tcW w:w="2841" w:type="dxa"/>
          </w:tcPr>
          <w:p>
            <w:pPr>
              <w:spacing w:line="280" w:lineRule="exact"/>
              <w:jc w:val="center"/>
              <w:rPr>
                <w:rFonts w:ascii="宋体" w:hAnsi="宋体" w:cs="宋体"/>
                <w:bCs/>
                <w:color w:val="auto"/>
                <w:szCs w:val="21"/>
              </w:rPr>
            </w:pPr>
            <w:r>
              <w:rPr>
                <w:rFonts w:hint="eastAsia" w:ascii="宋体" w:hAnsi="宋体" w:cs="宋体"/>
                <w:bCs/>
                <w:color w:val="auto"/>
                <w:szCs w:val="21"/>
              </w:rPr>
              <w:t>光学放大倍率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280" w:lineRule="exact"/>
              <w:jc w:val="center"/>
              <w:rPr>
                <w:rFonts w:ascii="宋体" w:hAnsi="宋体" w:cs="宋体"/>
                <w:bCs/>
                <w:color w:val="auto"/>
                <w:szCs w:val="21"/>
              </w:rPr>
            </w:pPr>
            <w:r>
              <w:rPr>
                <w:rFonts w:hint="eastAsia" w:ascii="宋体" w:hAnsi="宋体" w:cs="宋体"/>
                <w:bCs/>
                <w:color w:val="auto"/>
                <w:szCs w:val="21"/>
              </w:rPr>
              <w:t>0</w:t>
            </w:r>
          </w:p>
        </w:tc>
        <w:tc>
          <w:tcPr>
            <w:tcW w:w="2841" w:type="dxa"/>
          </w:tcPr>
          <w:p>
            <w:pPr>
              <w:spacing w:line="280" w:lineRule="exact"/>
              <w:jc w:val="center"/>
              <w:rPr>
                <w:rFonts w:ascii="宋体" w:hAnsi="宋体" w:cs="宋体"/>
                <w:bCs/>
                <w:color w:val="auto"/>
                <w:szCs w:val="21"/>
              </w:rPr>
            </w:pPr>
            <w:r>
              <w:rPr>
                <w:rFonts w:hint="eastAsia" w:ascii="宋体" w:hAnsi="宋体" w:cs="宋体"/>
                <w:bCs/>
                <w:color w:val="auto"/>
                <w:szCs w:val="21"/>
              </w:rPr>
              <w:t>反射光显微镜</w:t>
            </w:r>
          </w:p>
        </w:tc>
        <w:tc>
          <w:tcPr>
            <w:tcW w:w="2841" w:type="dxa"/>
          </w:tcPr>
          <w:p>
            <w:pPr>
              <w:spacing w:line="280" w:lineRule="exact"/>
              <w:jc w:val="center"/>
              <w:rPr>
                <w:rFonts w:ascii="宋体" w:hAnsi="宋体" w:cs="宋体"/>
                <w:bCs/>
                <w:color w:val="auto"/>
                <w:szCs w:val="21"/>
              </w:rPr>
            </w:pPr>
            <w:r>
              <w:rPr>
                <w:rFonts w:hint="eastAsia" w:ascii="宋体" w:hAnsi="宋体" w:cs="宋体"/>
                <w:bCs/>
                <w:color w:val="auto"/>
                <w:szCs w:val="21"/>
              </w:rPr>
              <w:t>20：1至25：1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280" w:lineRule="exact"/>
              <w:jc w:val="center"/>
              <w:rPr>
                <w:rFonts w:ascii="宋体" w:hAnsi="宋体" w:cs="宋体"/>
                <w:bCs/>
                <w:color w:val="auto"/>
                <w:szCs w:val="21"/>
              </w:rPr>
            </w:pPr>
            <w:r>
              <w:rPr>
                <w:rFonts w:hint="eastAsia" w:ascii="宋体" w:hAnsi="宋体" w:cs="宋体"/>
                <w:bCs/>
                <w:color w:val="auto"/>
                <w:szCs w:val="21"/>
              </w:rPr>
              <w:t>1至10</w:t>
            </w:r>
          </w:p>
        </w:tc>
        <w:tc>
          <w:tcPr>
            <w:tcW w:w="2841" w:type="dxa"/>
          </w:tcPr>
          <w:p>
            <w:pPr>
              <w:spacing w:line="280" w:lineRule="exact"/>
              <w:jc w:val="center"/>
              <w:rPr>
                <w:rFonts w:ascii="宋体" w:hAnsi="宋体" w:cs="宋体"/>
                <w:bCs/>
                <w:color w:val="auto"/>
                <w:szCs w:val="21"/>
              </w:rPr>
            </w:pPr>
            <w:r>
              <w:rPr>
                <w:rFonts w:hint="eastAsia" w:ascii="宋体" w:hAnsi="宋体" w:cs="宋体"/>
                <w:bCs/>
                <w:color w:val="auto"/>
                <w:szCs w:val="21"/>
              </w:rPr>
              <w:t>测量显微镜</w:t>
            </w:r>
          </w:p>
        </w:tc>
        <w:tc>
          <w:tcPr>
            <w:tcW w:w="2841" w:type="dxa"/>
          </w:tcPr>
          <w:p>
            <w:pPr>
              <w:spacing w:line="280" w:lineRule="exact"/>
              <w:jc w:val="center"/>
              <w:rPr>
                <w:rFonts w:ascii="宋体" w:hAnsi="宋体" w:cs="宋体"/>
                <w:bCs/>
                <w:color w:val="auto"/>
                <w:szCs w:val="21"/>
              </w:rPr>
            </w:pPr>
            <w:r>
              <w:rPr>
                <w:rFonts w:hint="eastAsia" w:ascii="宋体" w:hAnsi="宋体" w:cs="宋体"/>
                <w:bCs/>
                <w:color w:val="auto"/>
                <w:szCs w:val="21"/>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280" w:lineRule="exact"/>
              <w:jc w:val="center"/>
              <w:rPr>
                <w:rFonts w:ascii="宋体" w:hAnsi="宋体" w:cs="宋体"/>
                <w:bCs/>
                <w:color w:val="auto"/>
                <w:szCs w:val="21"/>
              </w:rPr>
            </w:pPr>
            <w:r>
              <w:rPr>
                <w:rFonts w:hint="eastAsia" w:ascii="宋体" w:hAnsi="宋体" w:cs="宋体"/>
                <w:bCs/>
                <w:color w:val="auto"/>
                <w:szCs w:val="21"/>
              </w:rPr>
              <w:t>11至25</w:t>
            </w:r>
          </w:p>
        </w:tc>
        <w:tc>
          <w:tcPr>
            <w:tcW w:w="2841" w:type="dxa"/>
          </w:tcPr>
          <w:p>
            <w:pPr>
              <w:spacing w:line="280" w:lineRule="exact"/>
              <w:jc w:val="center"/>
              <w:rPr>
                <w:rFonts w:ascii="宋体" w:hAnsi="宋体" w:cs="宋体"/>
                <w:bCs/>
                <w:color w:val="auto"/>
                <w:szCs w:val="21"/>
              </w:rPr>
            </w:pPr>
            <w:r>
              <w:rPr>
                <w:rFonts w:hint="eastAsia" w:ascii="宋体" w:hAnsi="宋体" w:cs="宋体"/>
                <w:bCs/>
                <w:color w:val="auto"/>
                <w:szCs w:val="21"/>
              </w:rPr>
              <w:t>放大镜或测量显微镜</w:t>
            </w:r>
          </w:p>
        </w:tc>
        <w:tc>
          <w:tcPr>
            <w:tcW w:w="2841" w:type="dxa"/>
          </w:tcPr>
          <w:p>
            <w:pPr>
              <w:spacing w:line="280" w:lineRule="exact"/>
              <w:jc w:val="center"/>
              <w:rPr>
                <w:rFonts w:ascii="宋体" w:hAnsi="宋体" w:cs="宋体"/>
                <w:bCs/>
                <w:color w:val="auto"/>
                <w:szCs w:val="21"/>
              </w:rPr>
            </w:pPr>
            <w:r>
              <w:rPr>
                <w:rFonts w:hint="eastAsia" w:ascii="宋体" w:hAnsi="宋体" w:cs="宋体"/>
                <w:bCs/>
                <w:color w:val="auto"/>
                <w:szCs w:val="21"/>
              </w:rPr>
              <w:t>5：1至6：1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280" w:lineRule="exact"/>
              <w:jc w:val="center"/>
              <w:rPr>
                <w:rFonts w:ascii="宋体" w:hAnsi="宋体" w:cs="宋体"/>
                <w:bCs/>
                <w:color w:val="auto"/>
                <w:szCs w:val="21"/>
              </w:rPr>
            </w:pPr>
            <w:r>
              <w:rPr>
                <w:rFonts w:hint="eastAsia" w:ascii="宋体" w:hAnsi="宋体" w:cs="宋体"/>
                <w:bCs/>
                <w:color w:val="auto"/>
                <w:szCs w:val="21"/>
              </w:rPr>
              <w:t>&gt;25</w:t>
            </w:r>
          </w:p>
        </w:tc>
        <w:tc>
          <w:tcPr>
            <w:tcW w:w="2841" w:type="dxa"/>
          </w:tcPr>
          <w:p>
            <w:pPr>
              <w:spacing w:line="280" w:lineRule="exact"/>
              <w:jc w:val="center"/>
              <w:rPr>
                <w:rFonts w:ascii="宋体" w:hAnsi="宋体" w:cs="宋体"/>
                <w:bCs/>
                <w:color w:val="auto"/>
                <w:szCs w:val="21"/>
              </w:rPr>
            </w:pPr>
            <w:r>
              <w:rPr>
                <w:rFonts w:hint="eastAsia" w:ascii="宋体" w:hAnsi="宋体" w:cs="宋体"/>
                <w:bCs/>
                <w:color w:val="auto"/>
                <w:szCs w:val="21"/>
              </w:rPr>
              <w:t>放大镜或数学照相术</w:t>
            </w:r>
          </w:p>
        </w:tc>
        <w:tc>
          <w:tcPr>
            <w:tcW w:w="2841" w:type="dxa"/>
          </w:tcPr>
          <w:p>
            <w:pPr>
              <w:spacing w:line="280" w:lineRule="exact"/>
              <w:jc w:val="center"/>
              <w:rPr>
                <w:rFonts w:ascii="宋体" w:hAnsi="宋体" w:cs="宋体"/>
                <w:bCs/>
                <w:color w:val="auto"/>
                <w:szCs w:val="21"/>
              </w:rPr>
            </w:pPr>
            <w:r>
              <w:rPr>
                <w:rFonts w:hint="eastAsia" w:ascii="宋体" w:hAnsi="宋体" w:cs="宋体"/>
                <w:bCs/>
                <w:color w:val="auto"/>
                <w:szCs w:val="21"/>
              </w:rPr>
              <w:t>1：1至2：1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280" w:lineRule="exact"/>
              <w:jc w:val="center"/>
              <w:rPr>
                <w:rFonts w:ascii="宋体" w:hAnsi="宋体" w:cs="宋体"/>
                <w:bCs/>
                <w:color w:val="auto"/>
                <w:szCs w:val="21"/>
              </w:rPr>
            </w:pPr>
            <w:r>
              <w:rPr>
                <w:rFonts w:hint="eastAsia" w:ascii="宋体" w:hAnsi="宋体" w:cs="宋体"/>
                <w:bCs/>
                <w:color w:val="auto"/>
                <w:szCs w:val="21"/>
              </w:rPr>
              <w:t>粗轮廓</w:t>
            </w:r>
          </w:p>
        </w:tc>
        <w:tc>
          <w:tcPr>
            <w:tcW w:w="2841" w:type="dxa"/>
          </w:tcPr>
          <w:p>
            <w:pPr>
              <w:spacing w:line="280" w:lineRule="exact"/>
              <w:jc w:val="center"/>
              <w:rPr>
                <w:rFonts w:ascii="宋体" w:hAnsi="宋体" w:cs="宋体"/>
                <w:bCs/>
                <w:color w:val="auto"/>
                <w:szCs w:val="21"/>
              </w:rPr>
            </w:pPr>
            <w:r>
              <w:rPr>
                <w:rFonts w:hint="eastAsia" w:ascii="宋体" w:hAnsi="宋体" w:cs="宋体"/>
                <w:bCs/>
                <w:color w:val="auto"/>
                <w:szCs w:val="21"/>
              </w:rPr>
              <w:t>肉眼观察</w:t>
            </w:r>
          </w:p>
        </w:tc>
        <w:tc>
          <w:tcPr>
            <w:tcW w:w="2841" w:type="dxa"/>
          </w:tcPr>
          <w:p>
            <w:pPr>
              <w:spacing w:line="28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280" w:lineRule="exact"/>
              <w:jc w:val="center"/>
              <w:rPr>
                <w:rFonts w:ascii="宋体" w:hAnsi="宋体" w:cs="宋体"/>
                <w:bCs/>
                <w:color w:val="auto"/>
                <w:szCs w:val="21"/>
              </w:rPr>
            </w:pPr>
            <w:r>
              <w:rPr>
                <w:rFonts w:hint="eastAsia" w:ascii="宋体" w:hAnsi="宋体" w:cs="宋体"/>
                <w:bCs/>
                <w:color w:val="auto"/>
                <w:szCs w:val="21"/>
              </w:rPr>
              <w:t>加工面</w:t>
            </w:r>
          </w:p>
        </w:tc>
        <w:tc>
          <w:tcPr>
            <w:tcW w:w="2841" w:type="dxa"/>
          </w:tcPr>
          <w:p>
            <w:pPr>
              <w:spacing w:line="280" w:lineRule="exact"/>
              <w:jc w:val="center"/>
              <w:rPr>
                <w:rFonts w:ascii="宋体" w:hAnsi="宋体" w:cs="宋体"/>
                <w:bCs/>
                <w:color w:val="auto"/>
                <w:szCs w:val="21"/>
              </w:rPr>
            </w:pPr>
            <w:r>
              <w:rPr>
                <w:rFonts w:hint="eastAsia" w:ascii="宋体" w:hAnsi="宋体" w:cs="宋体"/>
                <w:bCs/>
                <w:color w:val="auto"/>
                <w:szCs w:val="21"/>
              </w:rPr>
              <w:t>肉眼观察</w:t>
            </w:r>
          </w:p>
        </w:tc>
        <w:tc>
          <w:tcPr>
            <w:tcW w:w="2841" w:type="dxa"/>
          </w:tcPr>
          <w:p>
            <w:pPr>
              <w:spacing w:line="280" w:lineRule="exact"/>
              <w:jc w:val="center"/>
              <w:rPr>
                <w:rFonts w:ascii="宋体" w:hAnsi="宋体" w:cs="宋体"/>
                <w:bCs/>
                <w:color w:val="auto"/>
                <w:szCs w:val="21"/>
              </w:rPr>
            </w:pPr>
          </w:p>
        </w:tc>
      </w:tr>
    </w:tbl>
    <w:p>
      <w:pPr>
        <w:spacing w:line="0" w:lineRule="atLeast"/>
        <w:ind w:firstLine="560" w:firstLineChars="200"/>
        <w:rPr>
          <w:color w:val="auto"/>
          <w:sz w:val="28"/>
          <w:szCs w:val="28"/>
        </w:rPr>
      </w:pPr>
    </w:p>
    <w:p>
      <w:pPr>
        <w:spacing w:line="0" w:lineRule="atLeast"/>
        <w:ind w:firstLine="560" w:firstLineChars="200"/>
        <w:rPr>
          <w:color w:val="auto"/>
          <w:sz w:val="28"/>
          <w:szCs w:val="28"/>
        </w:rPr>
      </w:pPr>
      <w:r>
        <w:rPr>
          <w:rFonts w:hint="eastAsia"/>
          <w:color w:val="auto"/>
          <w:sz w:val="28"/>
          <w:szCs w:val="28"/>
        </w:rPr>
        <w:t>测定基准面的选取：选定最严重气（缩）孔位置，在样品该区域取最大得正方形、圆形或三角形作为基准面进行测试；选取区域的图形为正方形、圆形或三角形，这取决于选取区域更接近于所用的图形，因为这更能反映截面的形状；正方形基准面，测试零件表面区域符合正方形几何形状的零件；三角形基准面，测试零件表面区域符合三角形几何形状的零件，须在图纸或技术协议中明确规定选取三角形参考面，否则默认选择正方形基准面；圆形基准面，测试零件表面区域符合作为椭圆形或圆形几何形状的零件， 须在图纸或技术协议中明确规定选取圆形或椭圆形参考面，否则默认选择正方形参考面。对于简单截面，孔隙率最大的基准面的结果作为该取样部位的孔隙等级；对于复杂截面，可能有多个评判面，需要对所有评判面进行分析评价，并给出每个评判面的孔隙等级。</w:t>
      </w:r>
    </w:p>
    <w:p>
      <w:pPr>
        <w:spacing w:line="0" w:lineRule="atLeast"/>
        <w:ind w:firstLine="560" w:firstLineChars="200"/>
        <w:rPr>
          <w:color w:val="auto"/>
          <w:sz w:val="28"/>
          <w:szCs w:val="28"/>
        </w:rPr>
      </w:pPr>
      <w:r>
        <w:rPr>
          <w:rFonts w:hint="eastAsia"/>
          <w:color w:val="auto"/>
          <w:sz w:val="28"/>
          <w:szCs w:val="28"/>
        </w:rPr>
        <w:t>关于孔和螺纹孔的孔隙率规范，评判面始终是该区域的整个、连续的侧表面，对于该侧表面定义了统一的孔隙率规范。孔内的密封面不受此规定限制。展开规则适用于这些领域。也就是说，由展开形成的矩形的两个边长中较小的边长，定义了正方形评判面的边长。</w:t>
      </w:r>
    </w:p>
    <w:p>
      <w:pPr>
        <w:spacing w:line="0" w:lineRule="atLeast"/>
        <w:ind w:firstLine="560" w:firstLineChars="200"/>
        <w:rPr>
          <w:color w:val="auto"/>
          <w:sz w:val="28"/>
          <w:szCs w:val="28"/>
        </w:rPr>
      </w:pPr>
      <w:r>
        <w:rPr>
          <w:rFonts w:hint="eastAsia"/>
          <w:color w:val="auto"/>
          <w:sz w:val="28"/>
          <w:szCs w:val="28"/>
        </w:rPr>
        <w:t>测定基准面局部覆盖住被截评判面最大可能的面积时，局部的零件几何形状与参考面的偏差而产生的超过规定范围，是允许的。这种超过规定范围，应当在以后基准面的计值中扣除。涉及到基准面的尺寸，这种超出范围，最大允许为5%。</w:t>
      </w:r>
    </w:p>
    <w:p>
      <w:pPr>
        <w:spacing w:line="0" w:lineRule="atLeast"/>
        <w:ind w:firstLine="560" w:firstLineChars="200"/>
        <w:rPr>
          <w:color w:val="auto"/>
          <w:sz w:val="28"/>
          <w:szCs w:val="28"/>
        </w:rPr>
      </w:pPr>
      <w:r>
        <w:rPr>
          <w:rFonts w:hint="eastAsia"/>
          <w:color w:val="auto"/>
          <w:sz w:val="28"/>
          <w:szCs w:val="28"/>
        </w:rPr>
        <w:t>在鉴定密封面的时候，正方形有一边长，它与所用密封件的局部宽度是相符合的，或者说相当于图纸中所说明的凹槽通道，这种情况，也应当将基准面的突缘在稍后基准面的计值评价时扣除。密封面中的基准面突缘，是允许的不受限制。</w:t>
      </w:r>
    </w:p>
    <w:p>
      <w:pPr>
        <w:spacing w:line="0" w:lineRule="atLeast"/>
        <w:ind w:firstLine="560" w:firstLineChars="200"/>
        <w:rPr>
          <w:color w:val="auto"/>
          <w:sz w:val="28"/>
          <w:szCs w:val="28"/>
        </w:rPr>
      </w:pPr>
      <w:r>
        <w:rPr>
          <w:rFonts w:hint="eastAsia"/>
          <w:color w:val="auto"/>
          <w:sz w:val="28"/>
          <w:szCs w:val="28"/>
        </w:rPr>
        <w:t>同样情况适用于近似圆环形的零件几何形状，倒圆的角和形成近似圆环形几何形状的切割或加工的表面。</w:t>
      </w:r>
    </w:p>
    <w:p>
      <w:pPr>
        <w:spacing w:line="0" w:lineRule="atLeast"/>
        <w:ind w:firstLine="560" w:firstLineChars="200"/>
        <w:rPr>
          <w:color w:val="auto"/>
          <w:sz w:val="28"/>
          <w:szCs w:val="28"/>
        </w:rPr>
      </w:pPr>
      <w:r>
        <w:rPr>
          <w:rFonts w:hint="eastAsia"/>
          <w:color w:val="auto"/>
          <w:sz w:val="28"/>
          <w:szCs w:val="28"/>
        </w:rPr>
        <w:t>在强度观点下选择参考面可能导致小的测定基准面，同样可能较大的测定基准面，或者其他形状的测定基准面重叠。从薄壁到厚壁范围的测定基准面叠加，不得大于较小测定基准面的50%。</w:t>
      </w:r>
    </w:p>
    <w:p>
      <w:pPr>
        <w:spacing w:line="0" w:lineRule="atLeast"/>
        <w:ind w:firstLine="560" w:firstLineChars="200"/>
        <w:rPr>
          <w:color w:val="auto"/>
          <w:sz w:val="28"/>
          <w:szCs w:val="28"/>
        </w:rPr>
      </w:pPr>
      <w:r>
        <w:rPr>
          <w:rFonts w:hint="eastAsia"/>
          <w:color w:val="auto"/>
          <w:sz w:val="28"/>
          <w:szCs w:val="28"/>
        </w:rPr>
        <w:t>在复杂的几何形状中，这一规律并非总是导致局部测定基准面的明确确定，在有怀疑的情况下，应当与最终验收认可的买家磋商。</w:t>
      </w:r>
    </w:p>
    <w:p>
      <w:pPr>
        <w:spacing w:line="0" w:lineRule="atLeast"/>
        <w:ind w:firstLine="560" w:firstLineChars="200"/>
        <w:rPr>
          <w:color w:val="auto"/>
          <w:sz w:val="28"/>
          <w:szCs w:val="28"/>
        </w:rPr>
      </w:pPr>
      <w:r>
        <w:rPr>
          <w:rFonts w:hint="eastAsia"/>
          <w:color w:val="auto"/>
          <w:sz w:val="28"/>
          <w:szCs w:val="28"/>
        </w:rPr>
        <w:t xml:space="preserve">孔隙率取值要求：当铸件有明显的缩松时，整个缩松区域应视为一个气孔，或者由客户与供应商共同确定缩松尺寸计算方法，当两个气孔相邻时，若两者之间的边缘间距小于较小气孔的直径时，应视为一个孔隙。最大孔隙以0.5mm为级数进行修约，小于0.5mm不存在。1%-4%时修约到整数，大于5%时以5%为级数进行修约，0%不存在。若截面中若干的气孔聚集的区域，应该以最严重的孔隙率计算结果为准。  </w:t>
      </w:r>
    </w:p>
    <w:p>
      <w:pPr>
        <w:spacing w:line="0" w:lineRule="atLeast"/>
        <w:rPr>
          <w:color w:val="auto"/>
          <w:sz w:val="28"/>
          <w:szCs w:val="28"/>
        </w:rPr>
      </w:pPr>
    </w:p>
    <w:p>
      <w:pPr>
        <w:numPr>
          <w:ilvl w:val="0"/>
          <w:numId w:val="7"/>
        </w:numPr>
        <w:spacing w:line="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主要试验(或验证)情况</w:t>
      </w:r>
    </w:p>
    <w:p>
      <w:pPr>
        <w:spacing w:line="0" w:lineRule="atLeast"/>
        <w:ind w:firstLine="560" w:firstLineChars="200"/>
        <w:rPr>
          <w:color w:val="auto"/>
          <w:sz w:val="28"/>
          <w:szCs w:val="28"/>
        </w:rPr>
      </w:pPr>
      <w:r>
        <w:rPr>
          <w:rFonts w:hint="eastAsia"/>
          <w:color w:val="auto"/>
          <w:sz w:val="28"/>
          <w:szCs w:val="28"/>
        </w:rPr>
        <w:t>下面列举典型铸件进行验证，以表征本文件在生产中的可应用性。</w:t>
      </w:r>
    </w:p>
    <w:p>
      <w:pPr>
        <w:spacing w:line="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——请给出生产验证的地点、产品名称和数量，并给出产品图示。</w:t>
      </w:r>
    </w:p>
    <w:p>
      <w:pPr>
        <w:spacing w:line="0" w:lineRule="atLeast"/>
        <w:rPr>
          <w:rFonts w:hint="eastAsia"/>
          <w:color w:val="auto"/>
        </w:rPr>
      </w:pPr>
    </w:p>
    <w:p>
      <w:pPr>
        <w:spacing w:line="0" w:lineRule="atLeast"/>
        <w:rPr>
          <w:rFonts w:hint="eastAsia"/>
          <w:color w:val="auto"/>
        </w:rPr>
      </w:pPr>
    </w:p>
    <w:p>
      <w:pPr>
        <w:spacing w:line="0" w:lineRule="atLeast"/>
        <w:rPr>
          <w:rFonts w:hint="eastAsia"/>
          <w:color w:val="auto"/>
        </w:rPr>
      </w:pPr>
    </w:p>
    <w:p>
      <w:pPr>
        <w:spacing w:line="0" w:lineRule="atLeast"/>
        <w:rPr>
          <w:rFonts w:hint="eastAsia"/>
          <w:color w:val="auto"/>
        </w:rPr>
      </w:pPr>
    </w:p>
    <w:p>
      <w:pPr>
        <w:spacing w:line="0" w:lineRule="atLeast"/>
        <w:rPr>
          <w:rFonts w:hint="eastAsia"/>
          <w:color w:val="auto"/>
        </w:rPr>
      </w:pPr>
    </w:p>
    <w:p>
      <w:pPr>
        <w:spacing w:line="0" w:lineRule="atLeast"/>
        <w:rPr>
          <w:rFonts w:hint="eastAsia" w:eastAsia="宋体"/>
          <w:color w:val="auto"/>
          <w:lang w:val="en-US" w:eastAsia="zh-CN"/>
        </w:rPr>
      </w:pPr>
      <w:r>
        <w:rPr>
          <w:rFonts w:hint="eastAsia"/>
          <w:color w:val="auto"/>
          <w:lang w:val="en-US" w:eastAsia="zh-CN"/>
        </w:rPr>
        <w:t xml:space="preserve">  </w:t>
      </w:r>
      <w:r>
        <w:rPr>
          <w:color w:val="auto"/>
        </w:rPr>
        <w:drawing>
          <wp:inline distT="0" distB="0" distL="114300" distR="114300">
            <wp:extent cx="2195830" cy="3015615"/>
            <wp:effectExtent l="0" t="0" r="13970" b="1333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tretch>
                      <a:fillRect/>
                    </a:stretch>
                  </pic:blipFill>
                  <pic:spPr>
                    <a:xfrm>
                      <a:off x="0" y="0"/>
                      <a:ext cx="2195830" cy="3015615"/>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2323465" cy="2878455"/>
            <wp:effectExtent l="0" t="0" r="635" b="171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rcRect t="502"/>
                    <a:stretch>
                      <a:fillRect/>
                    </a:stretch>
                  </pic:blipFill>
                  <pic:spPr>
                    <a:xfrm>
                      <a:off x="0" y="0"/>
                      <a:ext cx="2323465" cy="2878455"/>
                    </a:xfrm>
                    <a:prstGeom prst="rect">
                      <a:avLst/>
                    </a:prstGeom>
                    <a:noFill/>
                    <a:ln>
                      <a:noFill/>
                    </a:ln>
                  </pic:spPr>
                </pic:pic>
              </a:graphicData>
            </a:graphic>
          </wp:inline>
        </w:drawing>
      </w:r>
    </w:p>
    <w:p>
      <w:pPr>
        <w:spacing w:line="0" w:lineRule="atLeast"/>
        <w:rPr>
          <w:rFonts w:hint="default" w:eastAsia="宋体"/>
          <w:color w:val="auto"/>
          <w:lang w:val="en-US" w:eastAsia="zh-CN"/>
        </w:rPr>
      </w:pPr>
      <w:r>
        <w:rPr>
          <w:rFonts w:hint="eastAsia"/>
          <w:color w:val="auto"/>
          <w:lang w:val="en-US" w:eastAsia="zh-CN"/>
        </w:rPr>
        <w:t>试验地点：上海永茂泰汽车零部件有限公司，产品名称：MPI油底壳，取样部位：图片所示7处，孔隙率要求：≤5%，检测结果：5%，结论：合格</w:t>
      </w:r>
    </w:p>
    <w:p>
      <w:pPr>
        <w:spacing w:line="0" w:lineRule="atLeast"/>
        <w:rPr>
          <w:color w:val="auto"/>
        </w:rPr>
      </w:pPr>
      <w:r>
        <w:rPr>
          <w:rFonts w:hint="eastAsia"/>
          <w:color w:val="auto"/>
        </w:rPr>
        <w:t xml:space="preserve"> </w:t>
      </w:r>
      <w:r>
        <w:rPr>
          <w:rFonts w:hint="eastAsia"/>
          <w:color w:val="auto"/>
          <w:lang w:val="en-US" w:eastAsia="zh-CN"/>
        </w:rPr>
        <w:t xml:space="preserve"> </w:t>
      </w:r>
      <w:r>
        <w:rPr>
          <w:color w:val="auto"/>
        </w:rPr>
        <w:drawing>
          <wp:inline distT="0" distB="0" distL="114300" distR="114300">
            <wp:extent cx="2209165" cy="3033395"/>
            <wp:effectExtent l="0" t="0" r="635" b="1460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5"/>
                    <a:stretch>
                      <a:fillRect/>
                    </a:stretch>
                  </pic:blipFill>
                  <pic:spPr>
                    <a:xfrm>
                      <a:off x="0" y="0"/>
                      <a:ext cx="2209165" cy="3033395"/>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2484755" cy="2908300"/>
            <wp:effectExtent l="0" t="0" r="1079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2484755" cy="2908300"/>
                    </a:xfrm>
                    <a:prstGeom prst="rect">
                      <a:avLst/>
                    </a:prstGeom>
                    <a:noFill/>
                    <a:ln>
                      <a:noFill/>
                    </a:ln>
                  </pic:spPr>
                </pic:pic>
              </a:graphicData>
            </a:graphic>
          </wp:inline>
        </w:drawing>
      </w:r>
    </w:p>
    <w:p>
      <w:pPr>
        <w:spacing w:line="0" w:lineRule="atLeast"/>
        <w:rPr>
          <w:rFonts w:hint="default" w:eastAsia="宋体"/>
          <w:color w:val="auto"/>
          <w:lang w:val="en-US" w:eastAsia="zh-CN"/>
        </w:rPr>
      </w:pPr>
      <w:r>
        <w:rPr>
          <w:rFonts w:hint="eastAsia"/>
          <w:color w:val="auto"/>
          <w:lang w:val="en-US" w:eastAsia="zh-CN"/>
        </w:rPr>
        <w:t>试验地点：上海永茂泰汽车零部件有限公司，产品名称：MPI油底壳，取样部位：图片所示7处，孔隙率要求：≤5%，检测结果：2%，结论：合格</w:t>
      </w:r>
    </w:p>
    <w:p>
      <w:pPr>
        <w:spacing w:line="0" w:lineRule="atLeast"/>
        <w:rPr>
          <w:rFonts w:hint="eastAsia"/>
          <w:color w:val="auto"/>
          <w:sz w:val="28"/>
          <w:szCs w:val="28"/>
        </w:rPr>
      </w:pPr>
    </w:p>
    <w:p>
      <w:pPr>
        <w:spacing w:line="0" w:lineRule="atLeast"/>
        <w:rPr>
          <w:rFonts w:hint="eastAsia"/>
          <w:color w:val="auto"/>
          <w:sz w:val="28"/>
          <w:szCs w:val="28"/>
        </w:rPr>
      </w:pPr>
      <w:r>
        <w:rPr>
          <w:color w:val="auto"/>
        </w:rPr>
        <w:drawing>
          <wp:inline distT="0" distB="0" distL="114300" distR="114300">
            <wp:extent cx="3832225" cy="1990725"/>
            <wp:effectExtent l="0" t="0" r="15875" b="952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8"/>
                    <a:stretch>
                      <a:fillRect/>
                    </a:stretch>
                  </pic:blipFill>
                  <pic:spPr>
                    <a:xfrm>
                      <a:off x="0" y="0"/>
                      <a:ext cx="3832225" cy="1990725"/>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1897380" cy="196215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897380" cy="1962150"/>
                    </a:xfrm>
                    <a:prstGeom prst="rect">
                      <a:avLst/>
                    </a:prstGeom>
                    <a:noFill/>
                    <a:ln>
                      <a:noFill/>
                    </a:ln>
                  </pic:spPr>
                </pic:pic>
              </a:graphicData>
            </a:graphic>
          </wp:inline>
        </w:drawing>
      </w:r>
      <w:r>
        <w:rPr>
          <w:rFonts w:hint="eastAsia"/>
          <w:color w:val="auto"/>
          <w:sz w:val="28"/>
          <w:szCs w:val="28"/>
        </w:rPr>
        <w:t xml:space="preserve">   </w:t>
      </w:r>
    </w:p>
    <w:p>
      <w:pPr>
        <w:spacing w:line="0" w:lineRule="atLeast"/>
        <w:rPr>
          <w:rFonts w:hint="default" w:eastAsia="宋体"/>
          <w:color w:val="auto"/>
          <w:lang w:val="en-US" w:eastAsia="zh-CN"/>
        </w:rPr>
      </w:pPr>
      <w:r>
        <w:rPr>
          <w:rFonts w:hint="eastAsia"/>
          <w:color w:val="auto"/>
          <w:lang w:val="en-US" w:eastAsia="zh-CN"/>
        </w:rPr>
        <w:t>试验地点：上海永茂泰汽车零部件有限公司，产品名称：TSI油底壳，取样部位：图片所示9处，孔隙率要求：≤5%，检测结果：2%，结论：合格</w:t>
      </w:r>
    </w:p>
    <w:p>
      <w:pPr>
        <w:spacing w:line="0" w:lineRule="atLeast"/>
        <w:rPr>
          <w:rFonts w:hint="eastAsia"/>
          <w:color w:val="auto"/>
          <w:sz w:val="28"/>
          <w:szCs w:val="28"/>
        </w:rPr>
      </w:pPr>
      <w:r>
        <w:rPr>
          <w:color w:val="auto"/>
        </w:rPr>
        <w:drawing>
          <wp:inline distT="0" distB="0" distL="114300" distR="114300">
            <wp:extent cx="3832225" cy="1990725"/>
            <wp:effectExtent l="0" t="0" r="15875" b="952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8"/>
                    <a:stretch>
                      <a:fillRect/>
                    </a:stretch>
                  </pic:blipFill>
                  <pic:spPr>
                    <a:xfrm>
                      <a:off x="0" y="0"/>
                      <a:ext cx="3832225" cy="1990725"/>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1713230" cy="1952625"/>
            <wp:effectExtent l="0" t="0" r="127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0"/>
                    <a:stretch>
                      <a:fillRect/>
                    </a:stretch>
                  </pic:blipFill>
                  <pic:spPr>
                    <a:xfrm>
                      <a:off x="0" y="0"/>
                      <a:ext cx="1713230" cy="1952625"/>
                    </a:xfrm>
                    <a:prstGeom prst="rect">
                      <a:avLst/>
                    </a:prstGeom>
                    <a:noFill/>
                    <a:ln>
                      <a:noFill/>
                    </a:ln>
                  </pic:spPr>
                </pic:pic>
              </a:graphicData>
            </a:graphic>
          </wp:inline>
        </w:drawing>
      </w:r>
      <w:r>
        <w:rPr>
          <w:rFonts w:hint="eastAsia"/>
          <w:color w:val="auto"/>
          <w:lang w:val="en-US" w:eastAsia="zh-CN"/>
        </w:rPr>
        <w:t xml:space="preserve">  </w:t>
      </w:r>
      <w:r>
        <w:rPr>
          <w:rFonts w:hint="eastAsia"/>
          <w:color w:val="auto"/>
          <w:sz w:val="28"/>
          <w:szCs w:val="28"/>
        </w:rPr>
        <w:t xml:space="preserve">   </w:t>
      </w:r>
    </w:p>
    <w:p>
      <w:pPr>
        <w:spacing w:line="0" w:lineRule="atLeast"/>
        <w:rPr>
          <w:rFonts w:hint="default" w:eastAsia="宋体"/>
          <w:color w:val="auto"/>
          <w:lang w:val="en-US" w:eastAsia="zh-CN"/>
        </w:rPr>
      </w:pPr>
      <w:r>
        <w:rPr>
          <w:rFonts w:hint="eastAsia"/>
          <w:color w:val="auto"/>
          <w:lang w:val="en-US" w:eastAsia="zh-CN"/>
        </w:rPr>
        <w:t>试验地点：上海永茂泰汽车零部件有限公司，产品名称：TSI油底壳，取样部位：图片所示9处，孔隙率要求：≤5%，检测结果：3%，结论：合格</w:t>
      </w:r>
    </w:p>
    <w:p>
      <w:pPr>
        <w:spacing w:line="0" w:lineRule="atLeast"/>
        <w:rPr>
          <w:rFonts w:hint="eastAsia"/>
          <w:color w:val="auto"/>
        </w:rPr>
      </w:pPr>
      <w:r>
        <w:rPr>
          <w:rFonts w:hint="eastAsia"/>
          <w:color w:val="auto"/>
        </w:rPr>
        <w:t xml:space="preserve">  </w:t>
      </w:r>
    </w:p>
    <w:p>
      <w:pPr>
        <w:spacing w:line="0" w:lineRule="atLeast"/>
        <w:ind w:firstLine="560" w:firstLineChars="200"/>
        <w:rPr>
          <w:color w:val="auto"/>
          <w:sz w:val="28"/>
          <w:szCs w:val="28"/>
        </w:rPr>
      </w:pPr>
    </w:p>
    <w:p>
      <w:pPr>
        <w:spacing w:line="0" w:lineRule="atLeast"/>
        <w:ind w:firstLine="568" w:firstLineChars="203"/>
        <w:rPr>
          <w:rFonts w:ascii="黑体" w:hAnsi="黑体" w:eastAsia="黑体"/>
          <w:color w:val="auto"/>
          <w:sz w:val="28"/>
          <w:szCs w:val="28"/>
        </w:rPr>
      </w:pPr>
      <w:r>
        <w:rPr>
          <w:rFonts w:hint="eastAsia" w:ascii="黑体" w:hAnsi="黑体" w:eastAsia="黑体"/>
          <w:color w:val="auto"/>
          <w:sz w:val="28"/>
          <w:szCs w:val="28"/>
        </w:rPr>
        <w:t>五、标准中涉及专利的情况</w:t>
      </w:r>
    </w:p>
    <w:p>
      <w:pPr>
        <w:spacing w:line="0" w:lineRule="atLeast"/>
        <w:ind w:firstLine="568" w:firstLineChars="203"/>
        <w:rPr>
          <w:color w:val="auto"/>
          <w:sz w:val="28"/>
          <w:szCs w:val="28"/>
        </w:rPr>
      </w:pPr>
      <w:r>
        <w:rPr>
          <w:rFonts w:hint="eastAsia"/>
          <w:color w:val="auto"/>
          <w:sz w:val="28"/>
          <w:szCs w:val="28"/>
        </w:rPr>
        <w:t>本文件不涉及专利问题。</w:t>
      </w:r>
    </w:p>
    <w:p>
      <w:pPr>
        <w:spacing w:line="0" w:lineRule="atLeast"/>
        <w:ind w:firstLine="568" w:firstLineChars="203"/>
        <w:rPr>
          <w:rFonts w:ascii="黑体" w:hAnsi="黑体" w:eastAsia="黑体"/>
          <w:color w:val="auto"/>
          <w:sz w:val="28"/>
          <w:szCs w:val="28"/>
        </w:rPr>
      </w:pPr>
    </w:p>
    <w:p>
      <w:pPr>
        <w:spacing w:line="0" w:lineRule="atLeast"/>
        <w:ind w:firstLine="568" w:firstLineChars="203"/>
        <w:rPr>
          <w:rFonts w:ascii="黑体" w:hAnsi="黑体" w:eastAsia="黑体"/>
          <w:color w:val="auto"/>
          <w:sz w:val="28"/>
          <w:szCs w:val="28"/>
        </w:rPr>
      </w:pPr>
      <w:r>
        <w:rPr>
          <w:rFonts w:hint="eastAsia" w:ascii="黑体" w:hAnsi="黑体" w:eastAsia="黑体"/>
          <w:color w:val="auto"/>
          <w:sz w:val="28"/>
          <w:szCs w:val="28"/>
        </w:rPr>
        <w:t>六、预期达到的社会效益、对产业发展的作用等情况</w:t>
      </w:r>
    </w:p>
    <w:p>
      <w:pPr>
        <w:spacing w:line="0" w:lineRule="atLeast"/>
        <w:ind w:firstLine="560" w:firstLineChars="200"/>
        <w:rPr>
          <w:rFonts w:ascii="宋体" w:hAnsi="宋体" w:cs="宋体"/>
          <w:color w:val="auto"/>
          <w:sz w:val="28"/>
          <w:szCs w:val="28"/>
        </w:rPr>
      </w:pPr>
      <w:r>
        <w:rPr>
          <w:rFonts w:hint="eastAsia" w:ascii="宋体" w:hAnsi="宋体" w:cs="宋体"/>
          <w:color w:val="auto"/>
          <w:sz w:val="28"/>
          <w:szCs w:val="28"/>
        </w:rPr>
        <w:t>通过文件的制定和实施，将促进国家厂家掌握汽车压铸件孔隙率的测定方法。</w:t>
      </w:r>
    </w:p>
    <w:p>
      <w:pPr>
        <w:spacing w:line="0" w:lineRule="atLeast"/>
        <w:ind w:firstLine="560" w:firstLineChars="200"/>
        <w:rPr>
          <w:rFonts w:ascii="宋体" w:hAnsi="宋体" w:cs="宋体"/>
          <w:color w:val="auto"/>
          <w:sz w:val="28"/>
          <w:szCs w:val="28"/>
        </w:rPr>
      </w:pPr>
    </w:p>
    <w:p>
      <w:pPr>
        <w:numPr>
          <w:ilvl w:val="0"/>
          <w:numId w:val="8"/>
        </w:numPr>
        <w:spacing w:line="0" w:lineRule="atLeast"/>
        <w:ind w:firstLine="420" w:firstLineChars="150"/>
        <w:rPr>
          <w:rFonts w:ascii="黑体" w:hAnsi="黑体" w:eastAsia="黑体"/>
          <w:color w:val="auto"/>
          <w:sz w:val="28"/>
          <w:szCs w:val="28"/>
        </w:rPr>
      </w:pPr>
      <w:r>
        <w:rPr>
          <w:rFonts w:hint="eastAsia" w:ascii="黑体" w:hAnsi="黑体" w:eastAsia="黑体"/>
          <w:color w:val="auto"/>
          <w:sz w:val="28"/>
          <w:szCs w:val="28"/>
        </w:rPr>
        <w:t>与国际、国外对比情况</w:t>
      </w:r>
      <w:r>
        <w:rPr>
          <w:rFonts w:hint="eastAsia" w:ascii="黑体" w:hAnsi="黑体" w:eastAsia="黑体"/>
          <w:color w:val="auto"/>
          <w:sz w:val="28"/>
          <w:szCs w:val="28"/>
        </w:rPr>
        <w:t>——请提交国内外标准查新报告</w:t>
      </w:r>
    </w:p>
    <w:p>
      <w:pPr>
        <w:spacing w:line="0" w:lineRule="atLeast"/>
        <w:ind w:firstLine="560" w:firstLineChars="200"/>
        <w:rPr>
          <w:rFonts w:ascii="宋体" w:hAnsi="宋体" w:cs="宋体"/>
          <w:color w:val="auto"/>
          <w:sz w:val="28"/>
          <w:szCs w:val="28"/>
        </w:rPr>
      </w:pPr>
      <w:r>
        <w:rPr>
          <w:rFonts w:hint="eastAsia" w:ascii="宋体" w:hAnsi="宋体" w:cs="宋体"/>
          <w:color w:val="auto"/>
          <w:sz w:val="28"/>
          <w:szCs w:val="28"/>
        </w:rPr>
        <w:t>德国VDG P201《非铁金属（有色金属）铸件的体积亏空》，仅限于DIN EN 1753“镁”、DIN EN 1706“铝”、DIN EN 12844“锌”标准牌号的铝、镁和锌铸件，不适用于其他合金牌号；没有规定测定原理、试验条件、仪器、取值方法、试验前处理、试验报告内容等。</w:t>
      </w:r>
    </w:p>
    <w:p>
      <w:pPr>
        <w:spacing w:line="0" w:lineRule="atLeast"/>
        <w:ind w:firstLine="560" w:firstLineChars="200"/>
        <w:rPr>
          <w:rFonts w:ascii="宋体" w:hAnsi="宋体" w:cs="宋体"/>
          <w:color w:val="auto"/>
          <w:sz w:val="28"/>
          <w:szCs w:val="28"/>
        </w:rPr>
      </w:pPr>
      <w:r>
        <w:rPr>
          <w:rFonts w:hint="eastAsia" w:ascii="宋体" w:hAnsi="宋体" w:cs="宋体"/>
          <w:color w:val="auto"/>
          <w:sz w:val="28"/>
          <w:szCs w:val="28"/>
        </w:rPr>
        <w:t>德国VDG P202《铝合金、镁合金、锌合金铸件体积亏空》，仅限于DIN EN 1753“镁”、DIN EN 1706“铝”、DIN EN 12844“锌”标准牌号的铝、镁和锌铸件，不适用于其他合金牌号；没有规定孔隙率的定义、产品载荷类别、测定原理、试验条件、样品制备要求、取值方法、试验前处理、试验报告内容等。</w:t>
      </w:r>
    </w:p>
    <w:p>
      <w:pPr>
        <w:spacing w:line="0" w:lineRule="atLeast"/>
        <w:ind w:firstLine="560" w:firstLineChars="200"/>
        <w:rPr>
          <w:rFonts w:ascii="宋体" w:hAnsi="宋体" w:cs="宋体"/>
          <w:color w:val="auto"/>
          <w:sz w:val="28"/>
          <w:szCs w:val="28"/>
        </w:rPr>
      </w:pPr>
      <w:r>
        <w:rPr>
          <w:rFonts w:hint="eastAsia" w:ascii="宋体" w:hAnsi="宋体" w:cs="宋体"/>
          <w:color w:val="auto"/>
          <w:sz w:val="28"/>
          <w:szCs w:val="28"/>
        </w:rPr>
        <w:t>大众VW50093《铸件孔隙》，没有规定孔隙率的定义、产品载荷类别、测定原理、试验条件、样品制备要求、试验前处理、试验报告内容等。</w:t>
      </w:r>
    </w:p>
    <w:p>
      <w:pPr>
        <w:spacing w:line="0" w:lineRule="atLeast"/>
        <w:ind w:firstLine="560" w:firstLineChars="200"/>
        <w:rPr>
          <w:rFonts w:ascii="宋体" w:hAnsi="宋体" w:cs="宋体"/>
          <w:color w:val="auto"/>
          <w:sz w:val="28"/>
          <w:szCs w:val="28"/>
        </w:rPr>
      </w:pPr>
      <w:r>
        <w:rPr>
          <w:rFonts w:hint="eastAsia" w:ascii="宋体" w:hAnsi="宋体" w:cs="宋体"/>
          <w:color w:val="auto"/>
          <w:sz w:val="28"/>
          <w:szCs w:val="28"/>
        </w:rPr>
        <w:t>大众</w:t>
      </w:r>
      <w:r>
        <w:rPr>
          <w:rFonts w:ascii="宋体" w:hAnsi="宋体" w:cs="宋体"/>
          <w:color w:val="auto"/>
          <w:sz w:val="28"/>
          <w:szCs w:val="28"/>
        </w:rPr>
        <w:t>PV6093《VW50093孔隙检测》</w:t>
      </w:r>
      <w:r>
        <w:rPr>
          <w:rFonts w:hint="eastAsia" w:ascii="宋体" w:hAnsi="宋体" w:cs="宋体"/>
          <w:color w:val="auto"/>
          <w:sz w:val="28"/>
          <w:szCs w:val="28"/>
        </w:rPr>
        <w:t>，适用于金属铸件或聚合物注塑件，其图纸和适用的标准取自按照VW 50093“铸件的孔隙率要求”的孔隙率的规定；没有规定产品载荷类别、测定原理、试验条件、仪器、样品制备要求、试验前处理、试验报告内容等。</w:t>
      </w:r>
    </w:p>
    <w:p>
      <w:pPr>
        <w:spacing w:line="0" w:lineRule="atLeast"/>
        <w:ind w:firstLine="560" w:firstLineChars="200"/>
        <w:rPr>
          <w:rFonts w:ascii="宋体" w:hAnsi="宋体" w:cs="宋体"/>
          <w:color w:val="auto"/>
          <w:sz w:val="28"/>
          <w:szCs w:val="28"/>
        </w:rPr>
      </w:pPr>
      <w:r>
        <w:rPr>
          <w:rFonts w:hint="eastAsia" w:ascii="宋体" w:hAnsi="宋体" w:cs="宋体"/>
          <w:color w:val="auto"/>
          <w:sz w:val="28"/>
          <w:szCs w:val="28"/>
        </w:rPr>
        <w:t>在上述标准的基础上进行了整合、优化，并给出了汽车压铸件孔隙率的测定方法。</w:t>
      </w:r>
    </w:p>
    <w:p>
      <w:pPr>
        <w:spacing w:line="0" w:lineRule="atLeast"/>
        <w:ind w:firstLine="560" w:firstLineChars="200"/>
        <w:rPr>
          <w:rFonts w:ascii="宋体" w:hAnsi="宋体" w:cs="宋体"/>
          <w:color w:val="auto"/>
          <w:sz w:val="28"/>
          <w:szCs w:val="28"/>
        </w:rPr>
      </w:pPr>
      <w:r>
        <w:rPr>
          <w:rFonts w:hint="eastAsia" w:ascii="宋体" w:hAnsi="宋体" w:cs="宋体"/>
          <w:color w:val="auto"/>
          <w:sz w:val="28"/>
          <w:szCs w:val="28"/>
        </w:rPr>
        <w:t>本文件水平为国内先进水平。</w:t>
      </w:r>
    </w:p>
    <w:p>
      <w:pPr>
        <w:spacing w:line="0" w:lineRule="atLeast"/>
        <w:rPr>
          <w:rFonts w:ascii="黑体" w:hAnsi="黑体" w:eastAsia="黑体"/>
          <w:color w:val="auto"/>
          <w:sz w:val="28"/>
          <w:szCs w:val="28"/>
        </w:rPr>
      </w:pPr>
    </w:p>
    <w:p>
      <w:pPr>
        <w:spacing w:line="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八、在标准体系中的位置，与现行相关法律、法规、规章及标准，特别是强制性标准的协调性</w:t>
      </w:r>
    </w:p>
    <w:p>
      <w:pPr>
        <w:spacing w:line="0" w:lineRule="atLeast"/>
        <w:ind w:firstLine="560" w:firstLineChars="200"/>
        <w:rPr>
          <w:rFonts w:ascii="宋体" w:hAnsi="宋体" w:cs="宋体"/>
          <w:color w:val="auto"/>
          <w:sz w:val="28"/>
          <w:szCs w:val="28"/>
        </w:rPr>
      </w:pPr>
      <w:r>
        <w:rPr>
          <w:rFonts w:hint="eastAsia" w:ascii="宋体" w:hAnsi="宋体" w:cs="宋体"/>
          <w:color w:val="auto"/>
          <w:sz w:val="28"/>
          <w:szCs w:val="28"/>
        </w:rPr>
        <w:t>本文件与现行相关法律、法规、规章及相关标准协调一致。</w:t>
      </w:r>
    </w:p>
    <w:p>
      <w:pPr>
        <w:spacing w:line="0" w:lineRule="atLeast"/>
        <w:ind w:firstLine="560" w:firstLineChars="200"/>
        <w:rPr>
          <w:rFonts w:ascii="宋体" w:hAnsi="宋体" w:cs="宋体"/>
          <w:color w:val="auto"/>
          <w:sz w:val="28"/>
          <w:szCs w:val="28"/>
        </w:rPr>
      </w:pPr>
    </w:p>
    <w:p>
      <w:pPr>
        <w:spacing w:line="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九、重大分歧意见的处理经过和依据</w:t>
      </w:r>
    </w:p>
    <w:p>
      <w:pPr>
        <w:spacing w:line="0" w:lineRule="atLeast"/>
        <w:ind w:firstLine="560" w:firstLineChars="200"/>
        <w:rPr>
          <w:color w:val="auto"/>
          <w:sz w:val="28"/>
          <w:szCs w:val="28"/>
        </w:rPr>
      </w:pPr>
      <w:r>
        <w:rPr>
          <w:rFonts w:hint="eastAsia"/>
          <w:color w:val="auto"/>
          <w:sz w:val="28"/>
          <w:szCs w:val="28"/>
        </w:rPr>
        <w:t>无</w:t>
      </w:r>
      <w:r>
        <w:rPr>
          <w:rFonts w:hint="eastAsia"/>
          <w:color w:val="auto"/>
          <w:sz w:val="28"/>
          <w:szCs w:val="28"/>
        </w:rPr>
        <w:t>。</w:t>
      </w:r>
    </w:p>
    <w:p>
      <w:pPr>
        <w:spacing w:line="0" w:lineRule="atLeast"/>
        <w:ind w:firstLine="560" w:firstLineChars="200"/>
        <w:rPr>
          <w:color w:val="auto"/>
          <w:sz w:val="28"/>
          <w:szCs w:val="28"/>
        </w:rPr>
      </w:pPr>
    </w:p>
    <w:p>
      <w:pPr>
        <w:spacing w:line="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十、标准性质的建议说明</w:t>
      </w:r>
    </w:p>
    <w:p>
      <w:pPr>
        <w:spacing w:line="0" w:lineRule="atLeast"/>
        <w:ind w:firstLine="560" w:firstLineChars="200"/>
        <w:rPr>
          <w:color w:val="auto"/>
          <w:sz w:val="28"/>
          <w:szCs w:val="28"/>
        </w:rPr>
      </w:pPr>
      <w:r>
        <w:rPr>
          <w:rFonts w:hint="eastAsia"/>
          <w:color w:val="auto"/>
          <w:sz w:val="28"/>
          <w:szCs w:val="28"/>
        </w:rPr>
        <w:t>建议本文件定为团体标准，先在国内同行业中试用，待进一步补充完善后再推荐为国家标准。</w:t>
      </w:r>
    </w:p>
    <w:p>
      <w:pPr>
        <w:spacing w:line="0" w:lineRule="atLeast"/>
        <w:ind w:firstLine="560" w:firstLineChars="200"/>
        <w:rPr>
          <w:color w:val="auto"/>
          <w:sz w:val="28"/>
          <w:szCs w:val="28"/>
        </w:rPr>
      </w:pPr>
    </w:p>
    <w:p>
      <w:pPr>
        <w:spacing w:line="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十一、贯彻标准的要求和措施建议</w:t>
      </w:r>
    </w:p>
    <w:p>
      <w:pPr>
        <w:spacing w:line="0" w:lineRule="atLeast"/>
        <w:ind w:firstLine="560" w:firstLineChars="200"/>
        <w:rPr>
          <w:color w:val="auto"/>
          <w:sz w:val="28"/>
          <w:szCs w:val="28"/>
        </w:rPr>
      </w:pPr>
      <w:r>
        <w:rPr>
          <w:rFonts w:hint="eastAsia"/>
          <w:color w:val="auto"/>
          <w:sz w:val="28"/>
          <w:szCs w:val="28"/>
        </w:rPr>
        <w:t>希望</w:t>
      </w:r>
      <w:r>
        <w:rPr>
          <w:color w:val="auto"/>
          <w:sz w:val="28"/>
          <w:szCs w:val="28"/>
        </w:rPr>
        <w:t>加大</w:t>
      </w:r>
      <w:r>
        <w:rPr>
          <w:rFonts w:hint="eastAsia"/>
          <w:color w:val="auto"/>
          <w:sz w:val="28"/>
          <w:szCs w:val="28"/>
        </w:rPr>
        <w:t>文件</w:t>
      </w:r>
      <w:r>
        <w:rPr>
          <w:color w:val="auto"/>
          <w:sz w:val="28"/>
          <w:szCs w:val="28"/>
        </w:rPr>
        <w:t>的宣</w:t>
      </w:r>
      <w:r>
        <w:rPr>
          <w:rFonts w:hint="eastAsia"/>
          <w:color w:val="auto"/>
          <w:sz w:val="28"/>
          <w:szCs w:val="28"/>
        </w:rPr>
        <w:t>贯</w:t>
      </w:r>
      <w:r>
        <w:rPr>
          <w:color w:val="auto"/>
          <w:sz w:val="28"/>
          <w:szCs w:val="28"/>
        </w:rPr>
        <w:t>力度</w:t>
      </w:r>
      <w:r>
        <w:rPr>
          <w:rFonts w:hint="eastAsia"/>
          <w:color w:val="auto"/>
          <w:sz w:val="28"/>
          <w:szCs w:val="28"/>
        </w:rPr>
        <w:t>，尽快</w:t>
      </w:r>
      <w:r>
        <w:rPr>
          <w:color w:val="auto"/>
          <w:sz w:val="28"/>
          <w:szCs w:val="28"/>
        </w:rPr>
        <w:t>将</w:t>
      </w:r>
      <w:r>
        <w:rPr>
          <w:rFonts w:hint="eastAsia"/>
          <w:color w:val="auto"/>
          <w:sz w:val="28"/>
          <w:szCs w:val="28"/>
        </w:rPr>
        <w:t>标准</w:t>
      </w:r>
      <w:r>
        <w:rPr>
          <w:color w:val="auto"/>
          <w:sz w:val="28"/>
          <w:szCs w:val="28"/>
        </w:rPr>
        <w:t>推出去。</w:t>
      </w:r>
    </w:p>
    <w:p>
      <w:pPr>
        <w:spacing w:line="0" w:lineRule="atLeast"/>
        <w:ind w:firstLine="560" w:firstLineChars="200"/>
        <w:rPr>
          <w:color w:val="auto"/>
          <w:sz w:val="28"/>
          <w:szCs w:val="28"/>
        </w:rPr>
      </w:pPr>
      <w:r>
        <w:rPr>
          <w:rFonts w:hint="eastAsia"/>
          <w:color w:val="auto"/>
          <w:sz w:val="28"/>
          <w:szCs w:val="28"/>
        </w:rPr>
        <w:t>一般情况下，建议本文件批准发布6个月后实施。</w:t>
      </w:r>
    </w:p>
    <w:p>
      <w:pPr>
        <w:spacing w:line="0" w:lineRule="atLeast"/>
        <w:ind w:firstLine="560" w:firstLineChars="200"/>
        <w:rPr>
          <w:color w:val="auto"/>
          <w:sz w:val="28"/>
          <w:szCs w:val="28"/>
        </w:rPr>
      </w:pPr>
    </w:p>
    <w:p>
      <w:pPr>
        <w:spacing w:line="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十二、废止或代替现行相关标准的建议</w:t>
      </w:r>
    </w:p>
    <w:p>
      <w:pPr>
        <w:spacing w:line="0" w:lineRule="atLeast"/>
        <w:ind w:firstLine="560" w:firstLineChars="200"/>
        <w:rPr>
          <w:color w:val="auto"/>
          <w:sz w:val="28"/>
          <w:szCs w:val="28"/>
        </w:rPr>
      </w:pPr>
      <w:r>
        <w:rPr>
          <w:rFonts w:hint="eastAsia"/>
          <w:color w:val="auto"/>
          <w:sz w:val="28"/>
          <w:szCs w:val="28"/>
        </w:rPr>
        <w:t>无</w:t>
      </w:r>
      <w:r>
        <w:rPr>
          <w:rFonts w:hint="eastAsia"/>
          <w:color w:val="auto"/>
          <w:sz w:val="28"/>
          <w:szCs w:val="28"/>
        </w:rPr>
        <w:t>。</w:t>
      </w:r>
    </w:p>
    <w:p>
      <w:pPr>
        <w:spacing w:line="0" w:lineRule="atLeast"/>
        <w:ind w:firstLine="560" w:firstLineChars="200"/>
        <w:rPr>
          <w:color w:val="auto"/>
          <w:sz w:val="28"/>
          <w:szCs w:val="28"/>
        </w:rPr>
      </w:pPr>
    </w:p>
    <w:p>
      <w:pPr>
        <w:spacing w:line="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十三、其他应予说明的事项</w:t>
      </w:r>
    </w:p>
    <w:p>
      <w:pPr>
        <w:spacing w:line="0" w:lineRule="atLeast"/>
        <w:ind w:firstLine="560" w:firstLineChars="200"/>
        <w:rPr>
          <w:color w:val="auto"/>
          <w:sz w:val="28"/>
          <w:szCs w:val="28"/>
        </w:rPr>
      </w:pPr>
      <w:r>
        <w:rPr>
          <w:rFonts w:hint="eastAsia"/>
          <w:color w:val="auto"/>
          <w:sz w:val="28"/>
          <w:szCs w:val="28"/>
        </w:rPr>
        <w:t>无</w:t>
      </w:r>
      <w:r>
        <w:rPr>
          <w:rFonts w:hint="eastAsia"/>
          <w:color w:val="auto"/>
          <w:sz w:val="28"/>
          <w:szCs w:val="28"/>
        </w:rPr>
        <w:t>。</w:t>
      </w:r>
    </w:p>
    <w:p>
      <w:pPr>
        <w:spacing w:line="0" w:lineRule="atLeast"/>
        <w:ind w:firstLine="1120" w:firstLineChars="400"/>
        <w:rPr>
          <w:color w:val="auto"/>
          <w:sz w:val="28"/>
          <w:szCs w:val="28"/>
        </w:rPr>
      </w:pPr>
    </w:p>
    <w:p>
      <w:pPr>
        <w:spacing w:line="0" w:lineRule="atLeast"/>
        <w:ind w:firstLine="1120" w:firstLineChars="400"/>
        <w:rPr>
          <w:color w:val="auto"/>
          <w:sz w:val="28"/>
          <w:szCs w:val="28"/>
        </w:rPr>
      </w:pPr>
    </w:p>
    <w:p>
      <w:pPr>
        <w:spacing w:line="0" w:lineRule="atLeast"/>
        <w:ind w:firstLine="432"/>
        <w:rPr>
          <w:color w:val="auto"/>
          <w:sz w:val="28"/>
          <w:szCs w:val="28"/>
        </w:rPr>
      </w:pPr>
    </w:p>
    <w:p>
      <w:pPr>
        <w:spacing w:line="0" w:lineRule="atLeast"/>
        <w:jc w:val="right"/>
        <w:rPr>
          <w:rFonts w:ascii="黑体" w:hAnsi="黑体" w:eastAsia="黑体"/>
          <w:color w:val="auto"/>
          <w:sz w:val="28"/>
          <w:szCs w:val="28"/>
        </w:rPr>
      </w:pPr>
      <w:r>
        <w:rPr>
          <w:rFonts w:hint="eastAsia" w:ascii="黑体" w:hAnsi="黑体" w:eastAsia="黑体"/>
          <w:color w:val="auto"/>
          <w:sz w:val="28"/>
          <w:szCs w:val="28"/>
        </w:rPr>
        <w:t>《汽车压铸件孔隙率的测定方法》</w:t>
      </w:r>
      <w:r>
        <w:rPr>
          <w:rFonts w:hint="eastAsia" w:ascii="黑体" w:hAnsi="黑体" w:eastAsia="黑体"/>
          <w:color w:val="auto"/>
          <w:sz w:val="28"/>
          <w:szCs w:val="28"/>
        </w:rPr>
        <w:t>编制工作组</w:t>
      </w:r>
    </w:p>
    <w:p>
      <w:pPr>
        <w:spacing w:line="0" w:lineRule="atLeast"/>
        <w:ind w:right="480" w:firstLine="6580" w:firstLineChars="2350"/>
        <w:rPr>
          <w:color w:val="auto"/>
          <w:sz w:val="28"/>
          <w:szCs w:val="28"/>
        </w:rPr>
      </w:pPr>
      <w:r>
        <w:rPr>
          <w:rFonts w:hint="eastAsia"/>
          <w:color w:val="auto"/>
          <w:sz w:val="28"/>
          <w:szCs w:val="28"/>
        </w:rPr>
        <w:t>202</w:t>
      </w:r>
      <w:r>
        <w:rPr>
          <w:color w:val="auto"/>
          <w:sz w:val="28"/>
          <w:szCs w:val="28"/>
        </w:rPr>
        <w:t>2</w:t>
      </w:r>
      <w:r>
        <w:rPr>
          <w:rFonts w:hint="eastAsia"/>
          <w:color w:val="auto"/>
          <w:sz w:val="28"/>
          <w:szCs w:val="28"/>
        </w:rPr>
        <w:t>年</w:t>
      </w:r>
      <w:r>
        <w:rPr>
          <w:color w:val="auto"/>
          <w:sz w:val="28"/>
          <w:szCs w:val="28"/>
        </w:rPr>
        <w:t>10</w:t>
      </w:r>
      <w:r>
        <w:rPr>
          <w:rFonts w:hint="eastAsia"/>
          <w:color w:val="auto"/>
          <w:sz w:val="28"/>
          <w:szCs w:val="28"/>
        </w:rPr>
        <w:t>月</w:t>
      </w:r>
      <w:r>
        <w:rPr>
          <w:rFonts w:hint="eastAsia"/>
          <w:color w:val="auto"/>
          <w:sz w:val="28"/>
          <w:szCs w:val="28"/>
          <w:lang w:val="en-US" w:eastAsia="zh-CN"/>
        </w:rPr>
        <w:t>10</w:t>
      </w:r>
      <w:r>
        <w:rPr>
          <w:rFonts w:hint="eastAsia"/>
          <w:color w:val="auto"/>
          <w:sz w:val="28"/>
          <w:szCs w:val="28"/>
        </w:rPr>
        <w:t>日</w:t>
      </w:r>
    </w:p>
    <w:sectPr>
      <w:footerReference r:id="rId3" w:type="default"/>
      <w:pgSz w:w="11906" w:h="16838"/>
      <w:pgMar w:top="1304" w:right="1304" w:bottom="1304" w:left="130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B5F10"/>
    <w:multiLevelType w:val="singleLevel"/>
    <w:tmpl w:val="956B5F10"/>
    <w:lvl w:ilvl="0" w:tentative="0">
      <w:start w:val="3"/>
      <w:numFmt w:val="chineseCounting"/>
      <w:suff w:val="nothing"/>
      <w:lvlText w:val="%1、"/>
      <w:lvlJc w:val="left"/>
      <w:rPr>
        <w:rFonts w:hint="eastAsia"/>
      </w:rPr>
    </w:lvl>
  </w:abstractNum>
  <w:abstractNum w:abstractNumId="1">
    <w:nsid w:val="D95F1E1B"/>
    <w:multiLevelType w:val="singleLevel"/>
    <w:tmpl w:val="D95F1E1B"/>
    <w:lvl w:ilvl="0" w:tentative="0">
      <w:start w:val="4"/>
      <w:numFmt w:val="chineseCounting"/>
      <w:suff w:val="nothing"/>
      <w:lvlText w:val="%1、"/>
      <w:lvlJc w:val="left"/>
      <w:rPr>
        <w:rFonts w:hint="eastAsia"/>
        <w:lang w:val="en-US"/>
      </w:rPr>
    </w:lvl>
  </w:abstractNum>
  <w:abstractNum w:abstractNumId="2">
    <w:nsid w:val="00000006"/>
    <w:multiLevelType w:val="multilevel"/>
    <w:tmpl w:val="00000006"/>
    <w:lvl w:ilvl="0" w:tentative="0">
      <w:start w:val="1"/>
      <w:numFmt w:val="decimal"/>
      <w:pStyle w:val="32"/>
      <w:suff w:val="nothing"/>
      <w:lvlText w:val="注%1："/>
      <w:lvlJc w:val="left"/>
      <w:pPr>
        <w:tabs>
          <w:tab w:val="left" w:pos="0"/>
        </w:tabs>
        <w:ind w:left="811" w:hanging="448"/>
      </w:pPr>
      <w:rPr>
        <w:rFonts w:hint="eastAsia" w:ascii="黑体" w:hAnsi="黑体" w:eastAsia="黑体"/>
        <w:b w:val="0"/>
        <w:i w:val="0"/>
        <w:position w:val="0"/>
        <w:sz w:val="18"/>
        <w:szCs w:val="18"/>
        <w:vertAlign w:val="baseline"/>
      </w:rPr>
    </w:lvl>
    <w:lvl w:ilvl="1" w:tentative="0">
      <w:start w:val="1"/>
      <w:numFmt w:val="lowerLetter"/>
      <w:lvlText w:val="%2)"/>
      <w:lvlJc w:val="left"/>
      <w:pPr>
        <w:tabs>
          <w:tab w:val="left" w:pos="0"/>
        </w:tabs>
        <w:ind w:left="1174" w:hanging="630"/>
      </w:pPr>
      <w:rPr>
        <w:rFonts w:hint="eastAsia"/>
        <w:position w:val="0"/>
        <w:sz w:val="24"/>
        <w:vertAlign w:val="baseline"/>
      </w:rPr>
    </w:lvl>
    <w:lvl w:ilvl="2" w:tentative="0">
      <w:start w:val="1"/>
      <w:numFmt w:val="lowerRoman"/>
      <w:lvlText w:val="%3."/>
      <w:lvlJc w:val="right"/>
      <w:pPr>
        <w:tabs>
          <w:tab w:val="left" w:pos="0"/>
        </w:tabs>
        <w:ind w:left="1174" w:hanging="630"/>
      </w:pPr>
      <w:rPr>
        <w:rFonts w:hint="eastAsia"/>
        <w:position w:val="0"/>
        <w:sz w:val="24"/>
        <w:vertAlign w:val="baseline"/>
      </w:rPr>
    </w:lvl>
    <w:lvl w:ilvl="3" w:tentative="0">
      <w:start w:val="1"/>
      <w:numFmt w:val="decimal"/>
      <w:lvlText w:val="%4."/>
      <w:lvlJc w:val="left"/>
      <w:pPr>
        <w:tabs>
          <w:tab w:val="left" w:pos="0"/>
        </w:tabs>
        <w:ind w:left="1174" w:hanging="630"/>
      </w:pPr>
      <w:rPr>
        <w:rFonts w:hint="eastAsia"/>
        <w:position w:val="0"/>
        <w:sz w:val="24"/>
        <w:vertAlign w:val="baseline"/>
      </w:rPr>
    </w:lvl>
    <w:lvl w:ilvl="4" w:tentative="0">
      <w:start w:val="1"/>
      <w:numFmt w:val="lowerLetter"/>
      <w:lvlText w:val="%5)"/>
      <w:lvlJc w:val="left"/>
      <w:pPr>
        <w:tabs>
          <w:tab w:val="left" w:pos="0"/>
        </w:tabs>
        <w:ind w:left="1174" w:hanging="630"/>
      </w:pPr>
      <w:rPr>
        <w:rFonts w:hint="eastAsia"/>
        <w:position w:val="0"/>
        <w:sz w:val="24"/>
        <w:vertAlign w:val="baseline"/>
      </w:rPr>
    </w:lvl>
    <w:lvl w:ilvl="5" w:tentative="0">
      <w:start w:val="1"/>
      <w:numFmt w:val="lowerRoman"/>
      <w:lvlText w:val="%6."/>
      <w:lvlJc w:val="right"/>
      <w:pPr>
        <w:tabs>
          <w:tab w:val="left" w:pos="0"/>
        </w:tabs>
        <w:ind w:left="1174" w:hanging="630"/>
      </w:pPr>
      <w:rPr>
        <w:rFonts w:hint="eastAsia"/>
        <w:position w:val="0"/>
        <w:sz w:val="24"/>
        <w:vertAlign w:val="baseline"/>
      </w:rPr>
    </w:lvl>
    <w:lvl w:ilvl="6" w:tentative="0">
      <w:start w:val="1"/>
      <w:numFmt w:val="decimal"/>
      <w:lvlText w:val="%7."/>
      <w:lvlJc w:val="left"/>
      <w:pPr>
        <w:tabs>
          <w:tab w:val="left" w:pos="0"/>
        </w:tabs>
        <w:ind w:left="1174" w:hanging="630"/>
      </w:pPr>
      <w:rPr>
        <w:rFonts w:hint="eastAsia"/>
        <w:position w:val="0"/>
        <w:sz w:val="24"/>
        <w:vertAlign w:val="baseline"/>
      </w:rPr>
    </w:lvl>
    <w:lvl w:ilvl="7" w:tentative="0">
      <w:start w:val="1"/>
      <w:numFmt w:val="lowerLetter"/>
      <w:lvlText w:val="%8)"/>
      <w:lvlJc w:val="left"/>
      <w:pPr>
        <w:tabs>
          <w:tab w:val="left" w:pos="0"/>
        </w:tabs>
        <w:ind w:left="1174" w:hanging="630"/>
      </w:pPr>
      <w:rPr>
        <w:rFonts w:hint="eastAsia"/>
        <w:position w:val="0"/>
        <w:sz w:val="24"/>
        <w:vertAlign w:val="baseline"/>
      </w:rPr>
    </w:lvl>
    <w:lvl w:ilvl="8" w:tentative="0">
      <w:start w:val="1"/>
      <w:numFmt w:val="lowerRoman"/>
      <w:lvlText w:val="%9."/>
      <w:lvlJc w:val="right"/>
      <w:pPr>
        <w:tabs>
          <w:tab w:val="left" w:pos="0"/>
        </w:tabs>
        <w:ind w:left="1174" w:hanging="630"/>
      </w:pPr>
      <w:rPr>
        <w:rFonts w:hint="eastAsia"/>
        <w:position w:val="0"/>
        <w:sz w:val="24"/>
        <w:vertAlign w:val="baseline"/>
      </w:rPr>
    </w:lvl>
  </w:abstractNum>
  <w:abstractNum w:abstractNumId="3">
    <w:nsid w:val="00000012"/>
    <w:multiLevelType w:val="multilevel"/>
    <w:tmpl w:val="00000012"/>
    <w:lvl w:ilvl="0" w:tentative="0">
      <w:start w:val="1"/>
      <w:numFmt w:val="none"/>
      <w:pStyle w:val="30"/>
      <w:suff w:val="nothing"/>
      <w:lvlText w:val="注："/>
      <w:lvlJc w:val="left"/>
      <w:pPr>
        <w:tabs>
          <w:tab w:val="left" w:pos="0"/>
        </w:tabs>
        <w:ind w:left="783" w:hanging="363"/>
      </w:pPr>
      <w:rPr>
        <w:rFonts w:hint="eastAsia" w:ascii="黑体" w:hAnsi="黑体" w:eastAsia="黑体" w:cs="Times New Roman"/>
        <w:b w:val="0"/>
        <w:i w:val="0"/>
        <w:sz w:val="18"/>
      </w:rPr>
    </w:lvl>
    <w:lvl w:ilvl="1" w:tentative="0">
      <w:start w:val="1"/>
      <w:numFmt w:val="lowerLetter"/>
      <w:lvlText w:val="%2)"/>
      <w:lvlJc w:val="left"/>
      <w:pPr>
        <w:tabs>
          <w:tab w:val="left" w:pos="0"/>
        </w:tabs>
        <w:ind w:left="783" w:hanging="363"/>
      </w:pPr>
      <w:rPr>
        <w:rFonts w:hint="eastAsia"/>
      </w:rPr>
    </w:lvl>
    <w:lvl w:ilvl="2" w:tentative="0">
      <w:start w:val="1"/>
      <w:numFmt w:val="lowerRoman"/>
      <w:lvlText w:val="%3."/>
      <w:lvlJc w:val="right"/>
      <w:pPr>
        <w:tabs>
          <w:tab w:val="left" w:pos="0"/>
        </w:tabs>
        <w:ind w:left="783" w:hanging="363"/>
      </w:pPr>
      <w:rPr>
        <w:rFonts w:hint="eastAsia"/>
      </w:rPr>
    </w:lvl>
    <w:lvl w:ilvl="3" w:tentative="0">
      <w:start w:val="1"/>
      <w:numFmt w:val="decimal"/>
      <w:lvlText w:val="%4."/>
      <w:lvlJc w:val="left"/>
      <w:pPr>
        <w:tabs>
          <w:tab w:val="left" w:pos="0"/>
        </w:tabs>
        <w:ind w:left="783" w:hanging="363"/>
      </w:pPr>
      <w:rPr>
        <w:rFonts w:hint="eastAsia"/>
      </w:rPr>
    </w:lvl>
    <w:lvl w:ilvl="4" w:tentative="0">
      <w:start w:val="1"/>
      <w:numFmt w:val="lowerLetter"/>
      <w:lvlText w:val="%5)"/>
      <w:lvlJc w:val="left"/>
      <w:pPr>
        <w:tabs>
          <w:tab w:val="left" w:pos="0"/>
        </w:tabs>
        <w:ind w:left="783" w:hanging="363"/>
      </w:pPr>
      <w:rPr>
        <w:rFonts w:hint="eastAsia"/>
      </w:rPr>
    </w:lvl>
    <w:lvl w:ilvl="5" w:tentative="0">
      <w:start w:val="1"/>
      <w:numFmt w:val="lowerRoman"/>
      <w:lvlText w:val="%6."/>
      <w:lvlJc w:val="right"/>
      <w:pPr>
        <w:tabs>
          <w:tab w:val="left" w:pos="0"/>
        </w:tabs>
        <w:ind w:left="783" w:hanging="363"/>
      </w:pPr>
      <w:rPr>
        <w:rFonts w:hint="eastAsia"/>
      </w:rPr>
    </w:lvl>
    <w:lvl w:ilvl="6" w:tentative="0">
      <w:start w:val="1"/>
      <w:numFmt w:val="decimal"/>
      <w:lvlText w:val="%7."/>
      <w:lvlJc w:val="left"/>
      <w:pPr>
        <w:tabs>
          <w:tab w:val="left" w:pos="0"/>
        </w:tabs>
        <w:ind w:left="783" w:hanging="363"/>
      </w:pPr>
      <w:rPr>
        <w:rFonts w:hint="eastAsia"/>
      </w:rPr>
    </w:lvl>
    <w:lvl w:ilvl="7" w:tentative="0">
      <w:start w:val="1"/>
      <w:numFmt w:val="lowerLetter"/>
      <w:lvlText w:val="%8)"/>
      <w:lvlJc w:val="left"/>
      <w:pPr>
        <w:tabs>
          <w:tab w:val="left" w:pos="0"/>
        </w:tabs>
        <w:ind w:left="783" w:hanging="363"/>
      </w:pPr>
      <w:rPr>
        <w:rFonts w:hint="eastAsia"/>
      </w:rPr>
    </w:lvl>
    <w:lvl w:ilvl="8" w:tentative="0">
      <w:start w:val="1"/>
      <w:numFmt w:val="lowerRoman"/>
      <w:lvlText w:val="%9."/>
      <w:lvlJc w:val="right"/>
      <w:pPr>
        <w:tabs>
          <w:tab w:val="left" w:pos="0"/>
        </w:tabs>
        <w:ind w:left="783" w:hanging="363"/>
      </w:pPr>
      <w:rPr>
        <w:rFonts w:hint="eastAsia"/>
      </w:rPr>
    </w:lvl>
  </w:abstractNum>
  <w:abstractNum w:abstractNumId="4">
    <w:nsid w:val="1FC91163"/>
    <w:multiLevelType w:val="multilevel"/>
    <w:tmpl w:val="1FC91163"/>
    <w:lvl w:ilvl="0" w:tentative="0">
      <w:start w:val="1"/>
      <w:numFmt w:val="decimal"/>
      <w:pStyle w:val="2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
      <w:suff w:val="nothing"/>
      <w:lvlText w:val="%1.%2.%3　"/>
      <w:lvlJc w:val="left"/>
      <w:pPr>
        <w:ind w:left="0" w:firstLine="0"/>
      </w:pPr>
      <w:rPr>
        <w:rFonts w:hint="eastAsia" w:ascii="黑体" w:hAnsi="Times New Roman" w:eastAsia="黑体"/>
        <w:b w:val="0"/>
        <w:i w:val="0"/>
        <w:sz w:val="21"/>
      </w:rPr>
    </w:lvl>
    <w:lvl w:ilvl="3" w:tentative="0">
      <w:start w:val="1"/>
      <w:numFmt w:val="decimal"/>
      <w:pStyle w:val="24"/>
      <w:suff w:val="nothing"/>
      <w:lvlText w:val="%1.%2.%3.%4　"/>
      <w:lvlJc w:val="left"/>
      <w:pPr>
        <w:ind w:left="5386" w:firstLine="0"/>
      </w:pPr>
      <w:rPr>
        <w:rFonts w:hint="eastAsia" w:ascii="黑体" w:hAnsi="Times New Roman" w:eastAsia="黑体"/>
        <w:b w:val="0"/>
        <w:i w:val="0"/>
        <w:sz w:val="21"/>
      </w:rPr>
    </w:lvl>
    <w:lvl w:ilvl="4" w:tentative="0">
      <w:start w:val="1"/>
      <w:numFmt w:val="decimal"/>
      <w:pStyle w:val="25"/>
      <w:suff w:val="nothing"/>
      <w:lvlText w:val="%1.%2.%3.%4.%5　"/>
      <w:lvlJc w:val="left"/>
      <w:pPr>
        <w:ind w:left="0" w:firstLine="0"/>
      </w:pPr>
      <w:rPr>
        <w:rFonts w:hint="eastAsia" w:ascii="黑体" w:hAnsi="Times New Roman" w:eastAsia="黑体"/>
        <w:b w:val="0"/>
        <w:i w:val="0"/>
        <w:sz w:val="21"/>
      </w:rPr>
    </w:lvl>
    <w:lvl w:ilvl="5" w:tentative="0">
      <w:start w:val="1"/>
      <w:numFmt w:val="decimal"/>
      <w:pStyle w:val="2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5B71D74"/>
    <w:multiLevelType w:val="multilevel"/>
    <w:tmpl w:val="25B71D74"/>
    <w:lvl w:ilvl="0" w:tentative="0">
      <w:start w:val="1"/>
      <w:numFmt w:val="decimal"/>
      <w:pStyle w:val="27"/>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6">
    <w:nsid w:val="2884C73E"/>
    <w:multiLevelType w:val="singleLevel"/>
    <w:tmpl w:val="2884C73E"/>
    <w:lvl w:ilvl="0" w:tentative="0">
      <w:start w:val="7"/>
      <w:numFmt w:val="chineseCounting"/>
      <w:suff w:val="nothing"/>
      <w:lvlText w:val="%1、"/>
      <w:lvlJc w:val="left"/>
      <w:rPr>
        <w:rFonts w:hint="eastAsia"/>
      </w:rPr>
    </w:lvl>
  </w:abstractNum>
  <w:abstractNum w:abstractNumId="7">
    <w:nsid w:val="646260FA"/>
    <w:multiLevelType w:val="multilevel"/>
    <w:tmpl w:val="646260FA"/>
    <w:lvl w:ilvl="0" w:tentative="0">
      <w:start w:val="1"/>
      <w:numFmt w:val="decimal"/>
      <w:pStyle w:val="2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5"/>
  </w:num>
  <w:num w:numId="3">
    <w:abstractNumId w:val="7"/>
  </w:num>
  <w:num w:numId="4">
    <w:abstractNumId w:val="3"/>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kY2E3ZTE1YWM4NTE1YWRmMjUwZDM3OTMwODlmYWYifQ=="/>
  </w:docVars>
  <w:rsids>
    <w:rsidRoot w:val="00B8263E"/>
    <w:rsid w:val="00000359"/>
    <w:rsid w:val="00002601"/>
    <w:rsid w:val="000031DF"/>
    <w:rsid w:val="000036CD"/>
    <w:rsid w:val="00004596"/>
    <w:rsid w:val="00004622"/>
    <w:rsid w:val="000055F3"/>
    <w:rsid w:val="00006560"/>
    <w:rsid w:val="0000761A"/>
    <w:rsid w:val="0000780B"/>
    <w:rsid w:val="00013D42"/>
    <w:rsid w:val="0001494A"/>
    <w:rsid w:val="000167C4"/>
    <w:rsid w:val="00017EA5"/>
    <w:rsid w:val="00023B56"/>
    <w:rsid w:val="000251F9"/>
    <w:rsid w:val="00030B78"/>
    <w:rsid w:val="000321BC"/>
    <w:rsid w:val="000329B0"/>
    <w:rsid w:val="00033CB3"/>
    <w:rsid w:val="00036832"/>
    <w:rsid w:val="00037411"/>
    <w:rsid w:val="00040973"/>
    <w:rsid w:val="000412E9"/>
    <w:rsid w:val="00044481"/>
    <w:rsid w:val="00046338"/>
    <w:rsid w:val="0004651D"/>
    <w:rsid w:val="00047D00"/>
    <w:rsid w:val="00050059"/>
    <w:rsid w:val="00051234"/>
    <w:rsid w:val="00053960"/>
    <w:rsid w:val="000547FC"/>
    <w:rsid w:val="0005499A"/>
    <w:rsid w:val="00055663"/>
    <w:rsid w:val="00055911"/>
    <w:rsid w:val="00056A9E"/>
    <w:rsid w:val="00056C82"/>
    <w:rsid w:val="00057049"/>
    <w:rsid w:val="00060430"/>
    <w:rsid w:val="00060DB0"/>
    <w:rsid w:val="00062A20"/>
    <w:rsid w:val="00062E88"/>
    <w:rsid w:val="00065750"/>
    <w:rsid w:val="0006655D"/>
    <w:rsid w:val="00066B36"/>
    <w:rsid w:val="000676AE"/>
    <w:rsid w:val="000721E1"/>
    <w:rsid w:val="00072BA3"/>
    <w:rsid w:val="00073134"/>
    <w:rsid w:val="0007434E"/>
    <w:rsid w:val="00076399"/>
    <w:rsid w:val="000800BE"/>
    <w:rsid w:val="000816CC"/>
    <w:rsid w:val="00081927"/>
    <w:rsid w:val="00081E84"/>
    <w:rsid w:val="00082230"/>
    <w:rsid w:val="0008503F"/>
    <w:rsid w:val="0008742A"/>
    <w:rsid w:val="00091140"/>
    <w:rsid w:val="00091396"/>
    <w:rsid w:val="00091AB1"/>
    <w:rsid w:val="00092E30"/>
    <w:rsid w:val="000933F9"/>
    <w:rsid w:val="000A3A77"/>
    <w:rsid w:val="000A4ABC"/>
    <w:rsid w:val="000A4C9B"/>
    <w:rsid w:val="000A6CF9"/>
    <w:rsid w:val="000A7524"/>
    <w:rsid w:val="000B01FC"/>
    <w:rsid w:val="000B1839"/>
    <w:rsid w:val="000B2484"/>
    <w:rsid w:val="000B2F36"/>
    <w:rsid w:val="000B5BCE"/>
    <w:rsid w:val="000B67C4"/>
    <w:rsid w:val="000B7298"/>
    <w:rsid w:val="000C1EEE"/>
    <w:rsid w:val="000C1F87"/>
    <w:rsid w:val="000C3BBF"/>
    <w:rsid w:val="000C4964"/>
    <w:rsid w:val="000D0764"/>
    <w:rsid w:val="000D0F74"/>
    <w:rsid w:val="000D5203"/>
    <w:rsid w:val="000E0097"/>
    <w:rsid w:val="000E1F95"/>
    <w:rsid w:val="000E3051"/>
    <w:rsid w:val="000E3AAA"/>
    <w:rsid w:val="000E55F4"/>
    <w:rsid w:val="000E5B0D"/>
    <w:rsid w:val="000E5D72"/>
    <w:rsid w:val="000E61C1"/>
    <w:rsid w:val="000E692A"/>
    <w:rsid w:val="000E7C80"/>
    <w:rsid w:val="000F031A"/>
    <w:rsid w:val="000F0D60"/>
    <w:rsid w:val="000F3F14"/>
    <w:rsid w:val="000F4785"/>
    <w:rsid w:val="000F60A5"/>
    <w:rsid w:val="000F6524"/>
    <w:rsid w:val="000F6C51"/>
    <w:rsid w:val="00100AA3"/>
    <w:rsid w:val="00102A7E"/>
    <w:rsid w:val="00105286"/>
    <w:rsid w:val="00110046"/>
    <w:rsid w:val="00110845"/>
    <w:rsid w:val="00112D33"/>
    <w:rsid w:val="001142C8"/>
    <w:rsid w:val="0011463F"/>
    <w:rsid w:val="00115F2A"/>
    <w:rsid w:val="00116E95"/>
    <w:rsid w:val="00117771"/>
    <w:rsid w:val="00121C70"/>
    <w:rsid w:val="001243EE"/>
    <w:rsid w:val="00124A5A"/>
    <w:rsid w:val="00125036"/>
    <w:rsid w:val="00126AAE"/>
    <w:rsid w:val="00126AC0"/>
    <w:rsid w:val="0013026D"/>
    <w:rsid w:val="001302A0"/>
    <w:rsid w:val="00130EF6"/>
    <w:rsid w:val="00131847"/>
    <w:rsid w:val="001326D2"/>
    <w:rsid w:val="001329FD"/>
    <w:rsid w:val="001341CF"/>
    <w:rsid w:val="0013495C"/>
    <w:rsid w:val="00134C7B"/>
    <w:rsid w:val="00134C88"/>
    <w:rsid w:val="00134CB2"/>
    <w:rsid w:val="0014013B"/>
    <w:rsid w:val="00140F39"/>
    <w:rsid w:val="00142E8E"/>
    <w:rsid w:val="0014354D"/>
    <w:rsid w:val="00143C90"/>
    <w:rsid w:val="001441D0"/>
    <w:rsid w:val="00145520"/>
    <w:rsid w:val="00145592"/>
    <w:rsid w:val="001457BA"/>
    <w:rsid w:val="001466A1"/>
    <w:rsid w:val="0015098D"/>
    <w:rsid w:val="0015277D"/>
    <w:rsid w:val="001535E5"/>
    <w:rsid w:val="00155F12"/>
    <w:rsid w:val="00157D89"/>
    <w:rsid w:val="00161770"/>
    <w:rsid w:val="00161938"/>
    <w:rsid w:val="001620D6"/>
    <w:rsid w:val="001631D4"/>
    <w:rsid w:val="0016462C"/>
    <w:rsid w:val="00164966"/>
    <w:rsid w:val="00164A86"/>
    <w:rsid w:val="00164C3C"/>
    <w:rsid w:val="0016553D"/>
    <w:rsid w:val="00165825"/>
    <w:rsid w:val="00165AE5"/>
    <w:rsid w:val="00165F5D"/>
    <w:rsid w:val="00166FFB"/>
    <w:rsid w:val="00167099"/>
    <w:rsid w:val="001672A9"/>
    <w:rsid w:val="00170639"/>
    <w:rsid w:val="0017167A"/>
    <w:rsid w:val="00173016"/>
    <w:rsid w:val="00173347"/>
    <w:rsid w:val="00174D11"/>
    <w:rsid w:val="00176724"/>
    <w:rsid w:val="00177AA1"/>
    <w:rsid w:val="00180684"/>
    <w:rsid w:val="00181E5C"/>
    <w:rsid w:val="00183E63"/>
    <w:rsid w:val="0018445F"/>
    <w:rsid w:val="00186553"/>
    <w:rsid w:val="001865A1"/>
    <w:rsid w:val="00187924"/>
    <w:rsid w:val="00190731"/>
    <w:rsid w:val="001910E5"/>
    <w:rsid w:val="00191312"/>
    <w:rsid w:val="001930D0"/>
    <w:rsid w:val="00193823"/>
    <w:rsid w:val="00193AA7"/>
    <w:rsid w:val="00194285"/>
    <w:rsid w:val="00194FE3"/>
    <w:rsid w:val="00195858"/>
    <w:rsid w:val="00196AD0"/>
    <w:rsid w:val="00196CD1"/>
    <w:rsid w:val="00197951"/>
    <w:rsid w:val="001A01B8"/>
    <w:rsid w:val="001A0E95"/>
    <w:rsid w:val="001A1543"/>
    <w:rsid w:val="001A53C1"/>
    <w:rsid w:val="001A7380"/>
    <w:rsid w:val="001B281E"/>
    <w:rsid w:val="001B3489"/>
    <w:rsid w:val="001B5DC3"/>
    <w:rsid w:val="001C1D01"/>
    <w:rsid w:val="001C5880"/>
    <w:rsid w:val="001C5C38"/>
    <w:rsid w:val="001D0920"/>
    <w:rsid w:val="001D2933"/>
    <w:rsid w:val="001D4039"/>
    <w:rsid w:val="001D4B84"/>
    <w:rsid w:val="001D5035"/>
    <w:rsid w:val="001D7EC1"/>
    <w:rsid w:val="001D7EDB"/>
    <w:rsid w:val="001D7F28"/>
    <w:rsid w:val="001E0075"/>
    <w:rsid w:val="001E054C"/>
    <w:rsid w:val="001E1B1C"/>
    <w:rsid w:val="001E1EBD"/>
    <w:rsid w:val="001E585E"/>
    <w:rsid w:val="001F05D1"/>
    <w:rsid w:val="001F1286"/>
    <w:rsid w:val="001F196E"/>
    <w:rsid w:val="001F1D62"/>
    <w:rsid w:val="001F1EE6"/>
    <w:rsid w:val="001F22BE"/>
    <w:rsid w:val="001F25C3"/>
    <w:rsid w:val="001F29FD"/>
    <w:rsid w:val="001F2ACA"/>
    <w:rsid w:val="001F2EA7"/>
    <w:rsid w:val="001F36D9"/>
    <w:rsid w:val="001F4925"/>
    <w:rsid w:val="001F644E"/>
    <w:rsid w:val="00200DC4"/>
    <w:rsid w:val="0020110E"/>
    <w:rsid w:val="00201F08"/>
    <w:rsid w:val="002042CE"/>
    <w:rsid w:val="0020515A"/>
    <w:rsid w:val="00206209"/>
    <w:rsid w:val="0020665D"/>
    <w:rsid w:val="00207DCE"/>
    <w:rsid w:val="0021055E"/>
    <w:rsid w:val="00212CF2"/>
    <w:rsid w:val="00213255"/>
    <w:rsid w:val="00217304"/>
    <w:rsid w:val="00220EA5"/>
    <w:rsid w:val="0022140F"/>
    <w:rsid w:val="0022291C"/>
    <w:rsid w:val="00223B1D"/>
    <w:rsid w:val="002248A6"/>
    <w:rsid w:val="0022543A"/>
    <w:rsid w:val="00225C6E"/>
    <w:rsid w:val="00226921"/>
    <w:rsid w:val="002308F7"/>
    <w:rsid w:val="00231163"/>
    <w:rsid w:val="002319AD"/>
    <w:rsid w:val="0023390D"/>
    <w:rsid w:val="002340DF"/>
    <w:rsid w:val="00235EB1"/>
    <w:rsid w:val="00240A86"/>
    <w:rsid w:val="00240C0F"/>
    <w:rsid w:val="00240F43"/>
    <w:rsid w:val="00242CD6"/>
    <w:rsid w:val="0024419D"/>
    <w:rsid w:val="00244499"/>
    <w:rsid w:val="00246781"/>
    <w:rsid w:val="0025039A"/>
    <w:rsid w:val="00250788"/>
    <w:rsid w:val="00250E8F"/>
    <w:rsid w:val="00251DEB"/>
    <w:rsid w:val="00252383"/>
    <w:rsid w:val="002542AA"/>
    <w:rsid w:val="002558B2"/>
    <w:rsid w:val="00256271"/>
    <w:rsid w:val="002566E3"/>
    <w:rsid w:val="002574B2"/>
    <w:rsid w:val="00260CB0"/>
    <w:rsid w:val="00260DB6"/>
    <w:rsid w:val="00261C5C"/>
    <w:rsid w:val="002630F6"/>
    <w:rsid w:val="002653CC"/>
    <w:rsid w:val="002657DE"/>
    <w:rsid w:val="00265BC7"/>
    <w:rsid w:val="00266BEA"/>
    <w:rsid w:val="00267278"/>
    <w:rsid w:val="0027038F"/>
    <w:rsid w:val="002714EA"/>
    <w:rsid w:val="00271EFF"/>
    <w:rsid w:val="002720DF"/>
    <w:rsid w:val="00272E91"/>
    <w:rsid w:val="0027331D"/>
    <w:rsid w:val="00274792"/>
    <w:rsid w:val="0027480D"/>
    <w:rsid w:val="00276D74"/>
    <w:rsid w:val="002774E5"/>
    <w:rsid w:val="00277714"/>
    <w:rsid w:val="00277F4A"/>
    <w:rsid w:val="0028240F"/>
    <w:rsid w:val="00283C98"/>
    <w:rsid w:val="0028449A"/>
    <w:rsid w:val="00284698"/>
    <w:rsid w:val="00284947"/>
    <w:rsid w:val="00284AD9"/>
    <w:rsid w:val="00285BA4"/>
    <w:rsid w:val="002863AE"/>
    <w:rsid w:val="00286C50"/>
    <w:rsid w:val="00286E25"/>
    <w:rsid w:val="00287A9F"/>
    <w:rsid w:val="00295456"/>
    <w:rsid w:val="0029572E"/>
    <w:rsid w:val="00297698"/>
    <w:rsid w:val="00297AAC"/>
    <w:rsid w:val="002A008F"/>
    <w:rsid w:val="002A128B"/>
    <w:rsid w:val="002A15D8"/>
    <w:rsid w:val="002A1932"/>
    <w:rsid w:val="002A24C8"/>
    <w:rsid w:val="002A28B8"/>
    <w:rsid w:val="002A2F86"/>
    <w:rsid w:val="002A4A55"/>
    <w:rsid w:val="002A5AFB"/>
    <w:rsid w:val="002A747F"/>
    <w:rsid w:val="002B03E8"/>
    <w:rsid w:val="002B107E"/>
    <w:rsid w:val="002B1520"/>
    <w:rsid w:val="002B1E4C"/>
    <w:rsid w:val="002B2E3A"/>
    <w:rsid w:val="002B4C74"/>
    <w:rsid w:val="002B5883"/>
    <w:rsid w:val="002B70AB"/>
    <w:rsid w:val="002B724B"/>
    <w:rsid w:val="002B7B4F"/>
    <w:rsid w:val="002C06C3"/>
    <w:rsid w:val="002C0CFB"/>
    <w:rsid w:val="002C0DC0"/>
    <w:rsid w:val="002C0E18"/>
    <w:rsid w:val="002C2C0A"/>
    <w:rsid w:val="002C35DE"/>
    <w:rsid w:val="002C428E"/>
    <w:rsid w:val="002C45D7"/>
    <w:rsid w:val="002C540D"/>
    <w:rsid w:val="002C5EB1"/>
    <w:rsid w:val="002C6CE2"/>
    <w:rsid w:val="002C7B8D"/>
    <w:rsid w:val="002D07C3"/>
    <w:rsid w:val="002D0EDF"/>
    <w:rsid w:val="002D168B"/>
    <w:rsid w:val="002D1DE3"/>
    <w:rsid w:val="002D2108"/>
    <w:rsid w:val="002D2BB8"/>
    <w:rsid w:val="002D3070"/>
    <w:rsid w:val="002D380C"/>
    <w:rsid w:val="002D385E"/>
    <w:rsid w:val="002D433A"/>
    <w:rsid w:val="002D611B"/>
    <w:rsid w:val="002D7B54"/>
    <w:rsid w:val="002D7BC9"/>
    <w:rsid w:val="002E0E87"/>
    <w:rsid w:val="002E15FA"/>
    <w:rsid w:val="002E1657"/>
    <w:rsid w:val="002E3D80"/>
    <w:rsid w:val="002E4096"/>
    <w:rsid w:val="002E4261"/>
    <w:rsid w:val="002E46BC"/>
    <w:rsid w:val="002E6C02"/>
    <w:rsid w:val="002E70FF"/>
    <w:rsid w:val="002E7A3E"/>
    <w:rsid w:val="002F055D"/>
    <w:rsid w:val="002F1C1D"/>
    <w:rsid w:val="002F1C8C"/>
    <w:rsid w:val="002F255E"/>
    <w:rsid w:val="002F3A02"/>
    <w:rsid w:val="002F4DD3"/>
    <w:rsid w:val="002F77B1"/>
    <w:rsid w:val="002F7C3E"/>
    <w:rsid w:val="003003EF"/>
    <w:rsid w:val="003004F3"/>
    <w:rsid w:val="003025C7"/>
    <w:rsid w:val="0030419F"/>
    <w:rsid w:val="0030441F"/>
    <w:rsid w:val="00304420"/>
    <w:rsid w:val="003053E1"/>
    <w:rsid w:val="00305AE0"/>
    <w:rsid w:val="00306283"/>
    <w:rsid w:val="003068BC"/>
    <w:rsid w:val="003074AF"/>
    <w:rsid w:val="003078AB"/>
    <w:rsid w:val="00310258"/>
    <w:rsid w:val="0031060C"/>
    <w:rsid w:val="00312BD6"/>
    <w:rsid w:val="00313318"/>
    <w:rsid w:val="00313692"/>
    <w:rsid w:val="0031453D"/>
    <w:rsid w:val="00317948"/>
    <w:rsid w:val="00320C1C"/>
    <w:rsid w:val="00322117"/>
    <w:rsid w:val="00323904"/>
    <w:rsid w:val="00323C38"/>
    <w:rsid w:val="00323EF5"/>
    <w:rsid w:val="0032433E"/>
    <w:rsid w:val="0032543A"/>
    <w:rsid w:val="003260B3"/>
    <w:rsid w:val="00326B44"/>
    <w:rsid w:val="003279CB"/>
    <w:rsid w:val="00330FAC"/>
    <w:rsid w:val="003328B7"/>
    <w:rsid w:val="00333A0F"/>
    <w:rsid w:val="00335AAE"/>
    <w:rsid w:val="0034006D"/>
    <w:rsid w:val="00340EC2"/>
    <w:rsid w:val="00341FA1"/>
    <w:rsid w:val="003433CE"/>
    <w:rsid w:val="00344668"/>
    <w:rsid w:val="003464B2"/>
    <w:rsid w:val="003509A7"/>
    <w:rsid w:val="00352C1B"/>
    <w:rsid w:val="00353322"/>
    <w:rsid w:val="0035599C"/>
    <w:rsid w:val="00355EDA"/>
    <w:rsid w:val="00355FC2"/>
    <w:rsid w:val="00356323"/>
    <w:rsid w:val="00357565"/>
    <w:rsid w:val="00361556"/>
    <w:rsid w:val="003626AB"/>
    <w:rsid w:val="0036477D"/>
    <w:rsid w:val="00365912"/>
    <w:rsid w:val="00367F7C"/>
    <w:rsid w:val="00371EB1"/>
    <w:rsid w:val="00373740"/>
    <w:rsid w:val="0037387F"/>
    <w:rsid w:val="00373CCB"/>
    <w:rsid w:val="00376294"/>
    <w:rsid w:val="0038267A"/>
    <w:rsid w:val="00382DA6"/>
    <w:rsid w:val="003847F0"/>
    <w:rsid w:val="00384FB8"/>
    <w:rsid w:val="00387092"/>
    <w:rsid w:val="0038784E"/>
    <w:rsid w:val="00393D5D"/>
    <w:rsid w:val="003A342B"/>
    <w:rsid w:val="003A635B"/>
    <w:rsid w:val="003A6CF5"/>
    <w:rsid w:val="003A7D1D"/>
    <w:rsid w:val="003B05AB"/>
    <w:rsid w:val="003B05F0"/>
    <w:rsid w:val="003B1C44"/>
    <w:rsid w:val="003B21EE"/>
    <w:rsid w:val="003B2E3C"/>
    <w:rsid w:val="003B77C5"/>
    <w:rsid w:val="003C2184"/>
    <w:rsid w:val="003C2F0D"/>
    <w:rsid w:val="003C43FA"/>
    <w:rsid w:val="003C4E08"/>
    <w:rsid w:val="003C4E44"/>
    <w:rsid w:val="003C6234"/>
    <w:rsid w:val="003D158C"/>
    <w:rsid w:val="003D27B0"/>
    <w:rsid w:val="003D2D24"/>
    <w:rsid w:val="003D3FB4"/>
    <w:rsid w:val="003D4680"/>
    <w:rsid w:val="003D496A"/>
    <w:rsid w:val="003D4ACA"/>
    <w:rsid w:val="003D764D"/>
    <w:rsid w:val="003E07AC"/>
    <w:rsid w:val="003E2C3D"/>
    <w:rsid w:val="003E38D6"/>
    <w:rsid w:val="003E477C"/>
    <w:rsid w:val="003E4A07"/>
    <w:rsid w:val="003E50AB"/>
    <w:rsid w:val="003E5EF9"/>
    <w:rsid w:val="003F0B03"/>
    <w:rsid w:val="003F28F0"/>
    <w:rsid w:val="003F364E"/>
    <w:rsid w:val="003F48A3"/>
    <w:rsid w:val="003F6B94"/>
    <w:rsid w:val="004018C8"/>
    <w:rsid w:val="00401E58"/>
    <w:rsid w:val="0040294D"/>
    <w:rsid w:val="00403DB6"/>
    <w:rsid w:val="00404011"/>
    <w:rsid w:val="0040579B"/>
    <w:rsid w:val="0040631A"/>
    <w:rsid w:val="004105F5"/>
    <w:rsid w:val="004217B5"/>
    <w:rsid w:val="004228D9"/>
    <w:rsid w:val="00422A82"/>
    <w:rsid w:val="00422EE7"/>
    <w:rsid w:val="004234C5"/>
    <w:rsid w:val="004235F1"/>
    <w:rsid w:val="004241B8"/>
    <w:rsid w:val="00424868"/>
    <w:rsid w:val="0042504A"/>
    <w:rsid w:val="00425D48"/>
    <w:rsid w:val="004269F2"/>
    <w:rsid w:val="004275FC"/>
    <w:rsid w:val="004324D7"/>
    <w:rsid w:val="004327E8"/>
    <w:rsid w:val="00432E71"/>
    <w:rsid w:val="00436733"/>
    <w:rsid w:val="004415B1"/>
    <w:rsid w:val="00441C46"/>
    <w:rsid w:val="00442125"/>
    <w:rsid w:val="00445D2D"/>
    <w:rsid w:val="0044670E"/>
    <w:rsid w:val="00447774"/>
    <w:rsid w:val="004505E9"/>
    <w:rsid w:val="0045192B"/>
    <w:rsid w:val="0045223C"/>
    <w:rsid w:val="004522D8"/>
    <w:rsid w:val="00452863"/>
    <w:rsid w:val="00454244"/>
    <w:rsid w:val="00454C9D"/>
    <w:rsid w:val="00454E43"/>
    <w:rsid w:val="00455AB3"/>
    <w:rsid w:val="0046002C"/>
    <w:rsid w:val="004619BF"/>
    <w:rsid w:val="00462FA0"/>
    <w:rsid w:val="004634C6"/>
    <w:rsid w:val="0046388F"/>
    <w:rsid w:val="00465E7F"/>
    <w:rsid w:val="0046629B"/>
    <w:rsid w:val="0046773C"/>
    <w:rsid w:val="004677B9"/>
    <w:rsid w:val="00473EC8"/>
    <w:rsid w:val="00474E63"/>
    <w:rsid w:val="00475E92"/>
    <w:rsid w:val="00476099"/>
    <w:rsid w:val="00476CDF"/>
    <w:rsid w:val="00480A1F"/>
    <w:rsid w:val="0048197D"/>
    <w:rsid w:val="004819C5"/>
    <w:rsid w:val="00481CFE"/>
    <w:rsid w:val="00482483"/>
    <w:rsid w:val="0048283C"/>
    <w:rsid w:val="00482D10"/>
    <w:rsid w:val="00482D88"/>
    <w:rsid w:val="00484C14"/>
    <w:rsid w:val="00484E7E"/>
    <w:rsid w:val="00486567"/>
    <w:rsid w:val="0048733C"/>
    <w:rsid w:val="00491D82"/>
    <w:rsid w:val="00493891"/>
    <w:rsid w:val="0049555C"/>
    <w:rsid w:val="0049635E"/>
    <w:rsid w:val="004963F6"/>
    <w:rsid w:val="004A018A"/>
    <w:rsid w:val="004A091B"/>
    <w:rsid w:val="004A0CAD"/>
    <w:rsid w:val="004A248A"/>
    <w:rsid w:val="004A3DA9"/>
    <w:rsid w:val="004A3EB3"/>
    <w:rsid w:val="004A47C8"/>
    <w:rsid w:val="004B15D4"/>
    <w:rsid w:val="004B16F5"/>
    <w:rsid w:val="004B5434"/>
    <w:rsid w:val="004B5B2C"/>
    <w:rsid w:val="004B60D5"/>
    <w:rsid w:val="004B627A"/>
    <w:rsid w:val="004B77CB"/>
    <w:rsid w:val="004C06EA"/>
    <w:rsid w:val="004C14A4"/>
    <w:rsid w:val="004C15F0"/>
    <w:rsid w:val="004C19C8"/>
    <w:rsid w:val="004C1E2B"/>
    <w:rsid w:val="004C510C"/>
    <w:rsid w:val="004C52FC"/>
    <w:rsid w:val="004C5980"/>
    <w:rsid w:val="004C59DA"/>
    <w:rsid w:val="004C7840"/>
    <w:rsid w:val="004D128C"/>
    <w:rsid w:val="004D22E4"/>
    <w:rsid w:val="004D27BE"/>
    <w:rsid w:val="004D2A5C"/>
    <w:rsid w:val="004D319A"/>
    <w:rsid w:val="004D350D"/>
    <w:rsid w:val="004D4C5C"/>
    <w:rsid w:val="004D4C94"/>
    <w:rsid w:val="004D7618"/>
    <w:rsid w:val="004D7B33"/>
    <w:rsid w:val="004D7CC7"/>
    <w:rsid w:val="004E01A7"/>
    <w:rsid w:val="004E1355"/>
    <w:rsid w:val="004E194D"/>
    <w:rsid w:val="004E5576"/>
    <w:rsid w:val="004E5767"/>
    <w:rsid w:val="004E6360"/>
    <w:rsid w:val="004F0711"/>
    <w:rsid w:val="004F08F8"/>
    <w:rsid w:val="004F2176"/>
    <w:rsid w:val="004F36FF"/>
    <w:rsid w:val="004F4420"/>
    <w:rsid w:val="004F61F1"/>
    <w:rsid w:val="004F65D2"/>
    <w:rsid w:val="004F75C1"/>
    <w:rsid w:val="00500CE3"/>
    <w:rsid w:val="0050115C"/>
    <w:rsid w:val="0050153F"/>
    <w:rsid w:val="0050362B"/>
    <w:rsid w:val="00504016"/>
    <w:rsid w:val="005040BE"/>
    <w:rsid w:val="00507653"/>
    <w:rsid w:val="0051099A"/>
    <w:rsid w:val="00511039"/>
    <w:rsid w:val="00511590"/>
    <w:rsid w:val="00514E93"/>
    <w:rsid w:val="00515683"/>
    <w:rsid w:val="005156F8"/>
    <w:rsid w:val="00515D3F"/>
    <w:rsid w:val="005210D9"/>
    <w:rsid w:val="005214A2"/>
    <w:rsid w:val="00523A20"/>
    <w:rsid w:val="005256FA"/>
    <w:rsid w:val="005303A8"/>
    <w:rsid w:val="005309E4"/>
    <w:rsid w:val="00530C31"/>
    <w:rsid w:val="005315C6"/>
    <w:rsid w:val="00533A55"/>
    <w:rsid w:val="005357C4"/>
    <w:rsid w:val="00535BDF"/>
    <w:rsid w:val="00535EBD"/>
    <w:rsid w:val="00537B3C"/>
    <w:rsid w:val="00540A03"/>
    <w:rsid w:val="00542757"/>
    <w:rsid w:val="00542F89"/>
    <w:rsid w:val="0054351D"/>
    <w:rsid w:val="0054468F"/>
    <w:rsid w:val="00550983"/>
    <w:rsid w:val="0055120E"/>
    <w:rsid w:val="00552539"/>
    <w:rsid w:val="005530EE"/>
    <w:rsid w:val="00553C82"/>
    <w:rsid w:val="00556764"/>
    <w:rsid w:val="00560021"/>
    <w:rsid w:val="00561E0E"/>
    <w:rsid w:val="00563562"/>
    <w:rsid w:val="00565A6E"/>
    <w:rsid w:val="00565BDF"/>
    <w:rsid w:val="00566254"/>
    <w:rsid w:val="00567CEB"/>
    <w:rsid w:val="00570D14"/>
    <w:rsid w:val="005715C1"/>
    <w:rsid w:val="00572C4F"/>
    <w:rsid w:val="005756BE"/>
    <w:rsid w:val="00576164"/>
    <w:rsid w:val="00576664"/>
    <w:rsid w:val="00576F55"/>
    <w:rsid w:val="00577B0A"/>
    <w:rsid w:val="0058138F"/>
    <w:rsid w:val="00582A01"/>
    <w:rsid w:val="00585C60"/>
    <w:rsid w:val="00587054"/>
    <w:rsid w:val="0058761F"/>
    <w:rsid w:val="00587FB3"/>
    <w:rsid w:val="00591D35"/>
    <w:rsid w:val="005924E5"/>
    <w:rsid w:val="005930BA"/>
    <w:rsid w:val="00593426"/>
    <w:rsid w:val="005952D1"/>
    <w:rsid w:val="005958C4"/>
    <w:rsid w:val="00597DAA"/>
    <w:rsid w:val="005A0A53"/>
    <w:rsid w:val="005A1C61"/>
    <w:rsid w:val="005A297F"/>
    <w:rsid w:val="005A2FF7"/>
    <w:rsid w:val="005A3F7C"/>
    <w:rsid w:val="005A53DC"/>
    <w:rsid w:val="005A6CB0"/>
    <w:rsid w:val="005B002E"/>
    <w:rsid w:val="005B0EF5"/>
    <w:rsid w:val="005B1816"/>
    <w:rsid w:val="005B181E"/>
    <w:rsid w:val="005B51BE"/>
    <w:rsid w:val="005B558C"/>
    <w:rsid w:val="005B55B6"/>
    <w:rsid w:val="005B5AE6"/>
    <w:rsid w:val="005B5C59"/>
    <w:rsid w:val="005B62D1"/>
    <w:rsid w:val="005B7D91"/>
    <w:rsid w:val="005C2065"/>
    <w:rsid w:val="005C3EB5"/>
    <w:rsid w:val="005C41CF"/>
    <w:rsid w:val="005C71AE"/>
    <w:rsid w:val="005D126E"/>
    <w:rsid w:val="005D1362"/>
    <w:rsid w:val="005D1881"/>
    <w:rsid w:val="005D27DF"/>
    <w:rsid w:val="005D2F6C"/>
    <w:rsid w:val="005D3343"/>
    <w:rsid w:val="005D5361"/>
    <w:rsid w:val="005D5F4D"/>
    <w:rsid w:val="005D6FC0"/>
    <w:rsid w:val="005D7A61"/>
    <w:rsid w:val="005E3855"/>
    <w:rsid w:val="005E50C2"/>
    <w:rsid w:val="005E55ED"/>
    <w:rsid w:val="005E5DC1"/>
    <w:rsid w:val="005E5FB4"/>
    <w:rsid w:val="005E7DC8"/>
    <w:rsid w:val="005F04D4"/>
    <w:rsid w:val="005F1480"/>
    <w:rsid w:val="005F3324"/>
    <w:rsid w:val="005F395F"/>
    <w:rsid w:val="005F5D76"/>
    <w:rsid w:val="005F62C2"/>
    <w:rsid w:val="005F6A5C"/>
    <w:rsid w:val="00600030"/>
    <w:rsid w:val="006034EB"/>
    <w:rsid w:val="00603B99"/>
    <w:rsid w:val="006045BE"/>
    <w:rsid w:val="00606088"/>
    <w:rsid w:val="0061042B"/>
    <w:rsid w:val="006113E0"/>
    <w:rsid w:val="0061163D"/>
    <w:rsid w:val="00614688"/>
    <w:rsid w:val="006155EB"/>
    <w:rsid w:val="00615EB9"/>
    <w:rsid w:val="00616D06"/>
    <w:rsid w:val="0061739C"/>
    <w:rsid w:val="00621E54"/>
    <w:rsid w:val="00623A18"/>
    <w:rsid w:val="00626A73"/>
    <w:rsid w:val="006277B1"/>
    <w:rsid w:val="006300F0"/>
    <w:rsid w:val="00631904"/>
    <w:rsid w:val="00632790"/>
    <w:rsid w:val="00632A6F"/>
    <w:rsid w:val="00637681"/>
    <w:rsid w:val="00643120"/>
    <w:rsid w:val="0064323B"/>
    <w:rsid w:val="00644416"/>
    <w:rsid w:val="006457A1"/>
    <w:rsid w:val="00645EB0"/>
    <w:rsid w:val="00646161"/>
    <w:rsid w:val="0065120F"/>
    <w:rsid w:val="00651388"/>
    <w:rsid w:val="0065168A"/>
    <w:rsid w:val="00651CB4"/>
    <w:rsid w:val="00652E44"/>
    <w:rsid w:val="00652EC1"/>
    <w:rsid w:val="0065469B"/>
    <w:rsid w:val="00654D37"/>
    <w:rsid w:val="006552E6"/>
    <w:rsid w:val="00655307"/>
    <w:rsid w:val="00655E45"/>
    <w:rsid w:val="006567DD"/>
    <w:rsid w:val="006574E3"/>
    <w:rsid w:val="00657DC4"/>
    <w:rsid w:val="0066036F"/>
    <w:rsid w:val="006612D8"/>
    <w:rsid w:val="00661533"/>
    <w:rsid w:val="00661FBF"/>
    <w:rsid w:val="00662F24"/>
    <w:rsid w:val="00663D4E"/>
    <w:rsid w:val="006648AE"/>
    <w:rsid w:val="00665696"/>
    <w:rsid w:val="00666601"/>
    <w:rsid w:val="006677D8"/>
    <w:rsid w:val="006710AB"/>
    <w:rsid w:val="00673715"/>
    <w:rsid w:val="00676778"/>
    <w:rsid w:val="00677FD9"/>
    <w:rsid w:val="00682918"/>
    <w:rsid w:val="00685973"/>
    <w:rsid w:val="00685C81"/>
    <w:rsid w:val="00685DFF"/>
    <w:rsid w:val="00687459"/>
    <w:rsid w:val="00691BD8"/>
    <w:rsid w:val="0069237D"/>
    <w:rsid w:val="00696CA1"/>
    <w:rsid w:val="006974F4"/>
    <w:rsid w:val="00697954"/>
    <w:rsid w:val="006A13C2"/>
    <w:rsid w:val="006A1B5E"/>
    <w:rsid w:val="006A24E7"/>
    <w:rsid w:val="006A3525"/>
    <w:rsid w:val="006A3EC3"/>
    <w:rsid w:val="006A74E7"/>
    <w:rsid w:val="006B1A24"/>
    <w:rsid w:val="006B2468"/>
    <w:rsid w:val="006B2729"/>
    <w:rsid w:val="006B341A"/>
    <w:rsid w:val="006B3943"/>
    <w:rsid w:val="006B4A04"/>
    <w:rsid w:val="006B53FA"/>
    <w:rsid w:val="006B7F86"/>
    <w:rsid w:val="006C2245"/>
    <w:rsid w:val="006C2DFD"/>
    <w:rsid w:val="006C3701"/>
    <w:rsid w:val="006C3AD7"/>
    <w:rsid w:val="006C46A7"/>
    <w:rsid w:val="006C56DA"/>
    <w:rsid w:val="006C6863"/>
    <w:rsid w:val="006C78B8"/>
    <w:rsid w:val="006D12DD"/>
    <w:rsid w:val="006D154D"/>
    <w:rsid w:val="006D2515"/>
    <w:rsid w:val="006D7898"/>
    <w:rsid w:val="006E053F"/>
    <w:rsid w:val="006E0B73"/>
    <w:rsid w:val="006E12BA"/>
    <w:rsid w:val="006E19A8"/>
    <w:rsid w:val="006E5381"/>
    <w:rsid w:val="006E68CB"/>
    <w:rsid w:val="006E73D0"/>
    <w:rsid w:val="006F0954"/>
    <w:rsid w:val="006F28D6"/>
    <w:rsid w:val="006F2C3E"/>
    <w:rsid w:val="006F6D54"/>
    <w:rsid w:val="007003CB"/>
    <w:rsid w:val="007010E1"/>
    <w:rsid w:val="00702CC9"/>
    <w:rsid w:val="0070462D"/>
    <w:rsid w:val="00704F21"/>
    <w:rsid w:val="007051EA"/>
    <w:rsid w:val="00705D06"/>
    <w:rsid w:val="007072BA"/>
    <w:rsid w:val="00707496"/>
    <w:rsid w:val="00707821"/>
    <w:rsid w:val="007108E8"/>
    <w:rsid w:val="00712A12"/>
    <w:rsid w:val="007158D5"/>
    <w:rsid w:val="00717E46"/>
    <w:rsid w:val="00721BFE"/>
    <w:rsid w:val="00721EAE"/>
    <w:rsid w:val="00723EF1"/>
    <w:rsid w:val="00727E2E"/>
    <w:rsid w:val="0073090E"/>
    <w:rsid w:val="00730C76"/>
    <w:rsid w:val="00732B69"/>
    <w:rsid w:val="00733FC0"/>
    <w:rsid w:val="00734A3E"/>
    <w:rsid w:val="00736E21"/>
    <w:rsid w:val="00741A8A"/>
    <w:rsid w:val="007423AE"/>
    <w:rsid w:val="00742A91"/>
    <w:rsid w:val="00744256"/>
    <w:rsid w:val="007447B6"/>
    <w:rsid w:val="00745040"/>
    <w:rsid w:val="00746199"/>
    <w:rsid w:val="0074668A"/>
    <w:rsid w:val="00746AD6"/>
    <w:rsid w:val="007549F3"/>
    <w:rsid w:val="007560F4"/>
    <w:rsid w:val="007574CD"/>
    <w:rsid w:val="00757623"/>
    <w:rsid w:val="00760483"/>
    <w:rsid w:val="00761C9F"/>
    <w:rsid w:val="00764180"/>
    <w:rsid w:val="00764587"/>
    <w:rsid w:val="0076491A"/>
    <w:rsid w:val="00767DB4"/>
    <w:rsid w:val="00772CD2"/>
    <w:rsid w:val="0077679C"/>
    <w:rsid w:val="00781CAC"/>
    <w:rsid w:val="00782D85"/>
    <w:rsid w:val="00782E22"/>
    <w:rsid w:val="00784DFD"/>
    <w:rsid w:val="00786B44"/>
    <w:rsid w:val="00790546"/>
    <w:rsid w:val="007906B0"/>
    <w:rsid w:val="00790841"/>
    <w:rsid w:val="007951C7"/>
    <w:rsid w:val="007A0346"/>
    <w:rsid w:val="007A2549"/>
    <w:rsid w:val="007A2883"/>
    <w:rsid w:val="007A3153"/>
    <w:rsid w:val="007A367C"/>
    <w:rsid w:val="007A3912"/>
    <w:rsid w:val="007A4B95"/>
    <w:rsid w:val="007A7EE0"/>
    <w:rsid w:val="007B0A40"/>
    <w:rsid w:val="007B1F59"/>
    <w:rsid w:val="007B444B"/>
    <w:rsid w:val="007B4539"/>
    <w:rsid w:val="007B6593"/>
    <w:rsid w:val="007B7DEA"/>
    <w:rsid w:val="007C0493"/>
    <w:rsid w:val="007C062D"/>
    <w:rsid w:val="007C1E4B"/>
    <w:rsid w:val="007C3EC7"/>
    <w:rsid w:val="007C5470"/>
    <w:rsid w:val="007C60E4"/>
    <w:rsid w:val="007D16AA"/>
    <w:rsid w:val="007D3C17"/>
    <w:rsid w:val="007D48FD"/>
    <w:rsid w:val="007D5032"/>
    <w:rsid w:val="007D560F"/>
    <w:rsid w:val="007D5E04"/>
    <w:rsid w:val="007D6954"/>
    <w:rsid w:val="007E0697"/>
    <w:rsid w:val="007E0708"/>
    <w:rsid w:val="007E104C"/>
    <w:rsid w:val="007E2CEF"/>
    <w:rsid w:val="007E3438"/>
    <w:rsid w:val="007E349C"/>
    <w:rsid w:val="007E352D"/>
    <w:rsid w:val="007E36D1"/>
    <w:rsid w:val="007E3BCA"/>
    <w:rsid w:val="007F0990"/>
    <w:rsid w:val="007F2747"/>
    <w:rsid w:val="007F39AE"/>
    <w:rsid w:val="007F3DC0"/>
    <w:rsid w:val="007F43CD"/>
    <w:rsid w:val="007F4600"/>
    <w:rsid w:val="007F4D9C"/>
    <w:rsid w:val="007F5EF1"/>
    <w:rsid w:val="007F6D66"/>
    <w:rsid w:val="00800109"/>
    <w:rsid w:val="008009BF"/>
    <w:rsid w:val="008009E0"/>
    <w:rsid w:val="00801DC4"/>
    <w:rsid w:val="00806464"/>
    <w:rsid w:val="00807D16"/>
    <w:rsid w:val="00807D70"/>
    <w:rsid w:val="008119B1"/>
    <w:rsid w:val="00815473"/>
    <w:rsid w:val="0081604A"/>
    <w:rsid w:val="00816B53"/>
    <w:rsid w:val="00816B7A"/>
    <w:rsid w:val="00817065"/>
    <w:rsid w:val="008174BC"/>
    <w:rsid w:val="0082140C"/>
    <w:rsid w:val="00822032"/>
    <w:rsid w:val="008222AB"/>
    <w:rsid w:val="00823405"/>
    <w:rsid w:val="0082364A"/>
    <w:rsid w:val="00826762"/>
    <w:rsid w:val="00826B6A"/>
    <w:rsid w:val="008320B3"/>
    <w:rsid w:val="008331BC"/>
    <w:rsid w:val="0083712E"/>
    <w:rsid w:val="008379DB"/>
    <w:rsid w:val="00837BEA"/>
    <w:rsid w:val="0084144E"/>
    <w:rsid w:val="00842EE7"/>
    <w:rsid w:val="00844812"/>
    <w:rsid w:val="0084563B"/>
    <w:rsid w:val="00847358"/>
    <w:rsid w:val="00847CE6"/>
    <w:rsid w:val="0085011C"/>
    <w:rsid w:val="0085072D"/>
    <w:rsid w:val="00853218"/>
    <w:rsid w:val="00853674"/>
    <w:rsid w:val="008550D7"/>
    <w:rsid w:val="0085551E"/>
    <w:rsid w:val="00861D03"/>
    <w:rsid w:val="00862003"/>
    <w:rsid w:val="008622AE"/>
    <w:rsid w:val="008657B3"/>
    <w:rsid w:val="00865A26"/>
    <w:rsid w:val="0086663B"/>
    <w:rsid w:val="0086752D"/>
    <w:rsid w:val="008700F8"/>
    <w:rsid w:val="0087044D"/>
    <w:rsid w:val="008705EB"/>
    <w:rsid w:val="00873FED"/>
    <w:rsid w:val="00874FD8"/>
    <w:rsid w:val="008758F9"/>
    <w:rsid w:val="00875EF0"/>
    <w:rsid w:val="00876417"/>
    <w:rsid w:val="00876CEB"/>
    <w:rsid w:val="0087772E"/>
    <w:rsid w:val="00877A56"/>
    <w:rsid w:val="00877D3E"/>
    <w:rsid w:val="00883A30"/>
    <w:rsid w:val="008846EA"/>
    <w:rsid w:val="008858DC"/>
    <w:rsid w:val="00885FFD"/>
    <w:rsid w:val="00890037"/>
    <w:rsid w:val="0089160A"/>
    <w:rsid w:val="00891A8E"/>
    <w:rsid w:val="00892AE2"/>
    <w:rsid w:val="0089319B"/>
    <w:rsid w:val="00894BDE"/>
    <w:rsid w:val="0089527D"/>
    <w:rsid w:val="00895DCC"/>
    <w:rsid w:val="00896838"/>
    <w:rsid w:val="00897240"/>
    <w:rsid w:val="00897C88"/>
    <w:rsid w:val="008A0B14"/>
    <w:rsid w:val="008A1DA4"/>
    <w:rsid w:val="008A1E7D"/>
    <w:rsid w:val="008A1F69"/>
    <w:rsid w:val="008A35D4"/>
    <w:rsid w:val="008A3C13"/>
    <w:rsid w:val="008A4328"/>
    <w:rsid w:val="008A53EB"/>
    <w:rsid w:val="008A64AF"/>
    <w:rsid w:val="008A7BD5"/>
    <w:rsid w:val="008B1387"/>
    <w:rsid w:val="008B1C30"/>
    <w:rsid w:val="008B282E"/>
    <w:rsid w:val="008B2E2F"/>
    <w:rsid w:val="008B4BDB"/>
    <w:rsid w:val="008C058C"/>
    <w:rsid w:val="008C0613"/>
    <w:rsid w:val="008C14E3"/>
    <w:rsid w:val="008C18A2"/>
    <w:rsid w:val="008C1D4A"/>
    <w:rsid w:val="008C24E3"/>
    <w:rsid w:val="008C34D2"/>
    <w:rsid w:val="008C39BF"/>
    <w:rsid w:val="008C4E01"/>
    <w:rsid w:val="008C776E"/>
    <w:rsid w:val="008D0065"/>
    <w:rsid w:val="008D00D7"/>
    <w:rsid w:val="008D1003"/>
    <w:rsid w:val="008D168F"/>
    <w:rsid w:val="008D1DE1"/>
    <w:rsid w:val="008D1E7E"/>
    <w:rsid w:val="008D21A4"/>
    <w:rsid w:val="008D3E88"/>
    <w:rsid w:val="008D40B0"/>
    <w:rsid w:val="008D4BF7"/>
    <w:rsid w:val="008D5031"/>
    <w:rsid w:val="008D597A"/>
    <w:rsid w:val="008D62A8"/>
    <w:rsid w:val="008D746A"/>
    <w:rsid w:val="008D7C86"/>
    <w:rsid w:val="008D7CF8"/>
    <w:rsid w:val="008E0452"/>
    <w:rsid w:val="008E1C93"/>
    <w:rsid w:val="008E477A"/>
    <w:rsid w:val="008E60A4"/>
    <w:rsid w:val="008E6280"/>
    <w:rsid w:val="008F0B9C"/>
    <w:rsid w:val="008F154D"/>
    <w:rsid w:val="008F196E"/>
    <w:rsid w:val="008F258F"/>
    <w:rsid w:val="008F2E4A"/>
    <w:rsid w:val="008F549F"/>
    <w:rsid w:val="00901C88"/>
    <w:rsid w:val="0090279F"/>
    <w:rsid w:val="00903C65"/>
    <w:rsid w:val="00906A75"/>
    <w:rsid w:val="0090745B"/>
    <w:rsid w:val="00910676"/>
    <w:rsid w:val="0091217C"/>
    <w:rsid w:val="00912F3E"/>
    <w:rsid w:val="00915B6C"/>
    <w:rsid w:val="00916CF3"/>
    <w:rsid w:val="00917E19"/>
    <w:rsid w:val="00920B5E"/>
    <w:rsid w:val="00920C56"/>
    <w:rsid w:val="009214FE"/>
    <w:rsid w:val="00922DA1"/>
    <w:rsid w:val="00924F19"/>
    <w:rsid w:val="00925258"/>
    <w:rsid w:val="00925D53"/>
    <w:rsid w:val="009262D0"/>
    <w:rsid w:val="009304F7"/>
    <w:rsid w:val="00930C75"/>
    <w:rsid w:val="00933324"/>
    <w:rsid w:val="00934EC3"/>
    <w:rsid w:val="00940A1C"/>
    <w:rsid w:val="00941429"/>
    <w:rsid w:val="0094365B"/>
    <w:rsid w:val="00943AFE"/>
    <w:rsid w:val="00943E86"/>
    <w:rsid w:val="00944532"/>
    <w:rsid w:val="009465F0"/>
    <w:rsid w:val="009511C4"/>
    <w:rsid w:val="00951D6A"/>
    <w:rsid w:val="00951E03"/>
    <w:rsid w:val="0095309D"/>
    <w:rsid w:val="00955FBD"/>
    <w:rsid w:val="00956322"/>
    <w:rsid w:val="00957771"/>
    <w:rsid w:val="0096019D"/>
    <w:rsid w:val="00961D75"/>
    <w:rsid w:val="009620AA"/>
    <w:rsid w:val="0096268E"/>
    <w:rsid w:val="00962ADF"/>
    <w:rsid w:val="00962FA4"/>
    <w:rsid w:val="00964BCD"/>
    <w:rsid w:val="00971518"/>
    <w:rsid w:val="00973CE0"/>
    <w:rsid w:val="00974740"/>
    <w:rsid w:val="00974D3A"/>
    <w:rsid w:val="00974EA6"/>
    <w:rsid w:val="009764C4"/>
    <w:rsid w:val="00980944"/>
    <w:rsid w:val="009825DA"/>
    <w:rsid w:val="009838BF"/>
    <w:rsid w:val="00983909"/>
    <w:rsid w:val="00983CEA"/>
    <w:rsid w:val="00985F42"/>
    <w:rsid w:val="00986AA3"/>
    <w:rsid w:val="0098706D"/>
    <w:rsid w:val="0099027D"/>
    <w:rsid w:val="009907F4"/>
    <w:rsid w:val="00991281"/>
    <w:rsid w:val="00991334"/>
    <w:rsid w:val="009920C6"/>
    <w:rsid w:val="00992B7B"/>
    <w:rsid w:val="009947E0"/>
    <w:rsid w:val="009948E9"/>
    <w:rsid w:val="00994948"/>
    <w:rsid w:val="00995AA5"/>
    <w:rsid w:val="00996E89"/>
    <w:rsid w:val="009A0BB2"/>
    <w:rsid w:val="009A3211"/>
    <w:rsid w:val="009A456E"/>
    <w:rsid w:val="009B0BB8"/>
    <w:rsid w:val="009B1325"/>
    <w:rsid w:val="009B196F"/>
    <w:rsid w:val="009B2A89"/>
    <w:rsid w:val="009B3194"/>
    <w:rsid w:val="009B334A"/>
    <w:rsid w:val="009B42C5"/>
    <w:rsid w:val="009B5060"/>
    <w:rsid w:val="009B5938"/>
    <w:rsid w:val="009B6E90"/>
    <w:rsid w:val="009B7DF0"/>
    <w:rsid w:val="009C1C83"/>
    <w:rsid w:val="009C30F9"/>
    <w:rsid w:val="009C3EFB"/>
    <w:rsid w:val="009C6AC6"/>
    <w:rsid w:val="009D0089"/>
    <w:rsid w:val="009D1355"/>
    <w:rsid w:val="009D17B7"/>
    <w:rsid w:val="009D324F"/>
    <w:rsid w:val="009D373C"/>
    <w:rsid w:val="009E118F"/>
    <w:rsid w:val="009E1481"/>
    <w:rsid w:val="009E2402"/>
    <w:rsid w:val="009E7F38"/>
    <w:rsid w:val="009F09E1"/>
    <w:rsid w:val="009F0E8B"/>
    <w:rsid w:val="009F2000"/>
    <w:rsid w:val="009F3D8E"/>
    <w:rsid w:val="009F3F88"/>
    <w:rsid w:val="009F6329"/>
    <w:rsid w:val="009F67C8"/>
    <w:rsid w:val="00A00C99"/>
    <w:rsid w:val="00A011B1"/>
    <w:rsid w:val="00A05E2F"/>
    <w:rsid w:val="00A12CDA"/>
    <w:rsid w:val="00A13029"/>
    <w:rsid w:val="00A132C1"/>
    <w:rsid w:val="00A14582"/>
    <w:rsid w:val="00A151C8"/>
    <w:rsid w:val="00A154E1"/>
    <w:rsid w:val="00A15FB1"/>
    <w:rsid w:val="00A20CD7"/>
    <w:rsid w:val="00A233BD"/>
    <w:rsid w:val="00A236A2"/>
    <w:rsid w:val="00A23D0B"/>
    <w:rsid w:val="00A23DC3"/>
    <w:rsid w:val="00A245CF"/>
    <w:rsid w:val="00A24699"/>
    <w:rsid w:val="00A24CAB"/>
    <w:rsid w:val="00A25B79"/>
    <w:rsid w:val="00A25DFA"/>
    <w:rsid w:val="00A271DF"/>
    <w:rsid w:val="00A279F0"/>
    <w:rsid w:val="00A27FC4"/>
    <w:rsid w:val="00A30D75"/>
    <w:rsid w:val="00A310B1"/>
    <w:rsid w:val="00A312BB"/>
    <w:rsid w:val="00A3259D"/>
    <w:rsid w:val="00A32761"/>
    <w:rsid w:val="00A32CA4"/>
    <w:rsid w:val="00A36413"/>
    <w:rsid w:val="00A36DF3"/>
    <w:rsid w:val="00A4046E"/>
    <w:rsid w:val="00A405DD"/>
    <w:rsid w:val="00A4239B"/>
    <w:rsid w:val="00A4420F"/>
    <w:rsid w:val="00A44370"/>
    <w:rsid w:val="00A44948"/>
    <w:rsid w:val="00A45427"/>
    <w:rsid w:val="00A459D9"/>
    <w:rsid w:val="00A466BD"/>
    <w:rsid w:val="00A51358"/>
    <w:rsid w:val="00A522B2"/>
    <w:rsid w:val="00A525F8"/>
    <w:rsid w:val="00A52B37"/>
    <w:rsid w:val="00A54396"/>
    <w:rsid w:val="00A56446"/>
    <w:rsid w:val="00A57B4B"/>
    <w:rsid w:val="00A605A1"/>
    <w:rsid w:val="00A61DC8"/>
    <w:rsid w:val="00A62F87"/>
    <w:rsid w:val="00A64211"/>
    <w:rsid w:val="00A644DB"/>
    <w:rsid w:val="00A65CF0"/>
    <w:rsid w:val="00A666BA"/>
    <w:rsid w:val="00A67D5F"/>
    <w:rsid w:val="00A707AC"/>
    <w:rsid w:val="00A70C42"/>
    <w:rsid w:val="00A72F89"/>
    <w:rsid w:val="00A77B24"/>
    <w:rsid w:val="00A81EE1"/>
    <w:rsid w:val="00A81F3A"/>
    <w:rsid w:val="00A820DB"/>
    <w:rsid w:val="00A847A9"/>
    <w:rsid w:val="00A856E1"/>
    <w:rsid w:val="00A86D05"/>
    <w:rsid w:val="00A90AF9"/>
    <w:rsid w:val="00A94ADD"/>
    <w:rsid w:val="00A95E6B"/>
    <w:rsid w:val="00A96007"/>
    <w:rsid w:val="00A963F0"/>
    <w:rsid w:val="00A9659C"/>
    <w:rsid w:val="00AA0F3C"/>
    <w:rsid w:val="00AA2511"/>
    <w:rsid w:val="00AA2904"/>
    <w:rsid w:val="00AA298E"/>
    <w:rsid w:val="00AA2C79"/>
    <w:rsid w:val="00AA3CAC"/>
    <w:rsid w:val="00AA3EB3"/>
    <w:rsid w:val="00AA42E8"/>
    <w:rsid w:val="00AA4389"/>
    <w:rsid w:val="00AA5B95"/>
    <w:rsid w:val="00AB202D"/>
    <w:rsid w:val="00AB2115"/>
    <w:rsid w:val="00AB4147"/>
    <w:rsid w:val="00AB4388"/>
    <w:rsid w:val="00AB44DA"/>
    <w:rsid w:val="00AB5A8D"/>
    <w:rsid w:val="00AB5D9E"/>
    <w:rsid w:val="00AB78DD"/>
    <w:rsid w:val="00AB7E44"/>
    <w:rsid w:val="00AB7F58"/>
    <w:rsid w:val="00AC0038"/>
    <w:rsid w:val="00AC0364"/>
    <w:rsid w:val="00AC0AE6"/>
    <w:rsid w:val="00AC0BFD"/>
    <w:rsid w:val="00AC203C"/>
    <w:rsid w:val="00AC3106"/>
    <w:rsid w:val="00AC3477"/>
    <w:rsid w:val="00AC71AA"/>
    <w:rsid w:val="00AD0BD4"/>
    <w:rsid w:val="00AD24FA"/>
    <w:rsid w:val="00AD2905"/>
    <w:rsid w:val="00AD7402"/>
    <w:rsid w:val="00AE14DB"/>
    <w:rsid w:val="00AE2989"/>
    <w:rsid w:val="00AE39B2"/>
    <w:rsid w:val="00AE401C"/>
    <w:rsid w:val="00AE4D4C"/>
    <w:rsid w:val="00AE65BF"/>
    <w:rsid w:val="00AE6DD5"/>
    <w:rsid w:val="00AE782B"/>
    <w:rsid w:val="00AF0E83"/>
    <w:rsid w:val="00AF133A"/>
    <w:rsid w:val="00AF3CD2"/>
    <w:rsid w:val="00B009C1"/>
    <w:rsid w:val="00B027B3"/>
    <w:rsid w:val="00B02B26"/>
    <w:rsid w:val="00B0353A"/>
    <w:rsid w:val="00B035D4"/>
    <w:rsid w:val="00B04078"/>
    <w:rsid w:val="00B0407A"/>
    <w:rsid w:val="00B040A7"/>
    <w:rsid w:val="00B048C5"/>
    <w:rsid w:val="00B079B9"/>
    <w:rsid w:val="00B10E3B"/>
    <w:rsid w:val="00B10EF9"/>
    <w:rsid w:val="00B13CFB"/>
    <w:rsid w:val="00B160B0"/>
    <w:rsid w:val="00B1645C"/>
    <w:rsid w:val="00B2108B"/>
    <w:rsid w:val="00B212D0"/>
    <w:rsid w:val="00B21DD0"/>
    <w:rsid w:val="00B22A3A"/>
    <w:rsid w:val="00B233E6"/>
    <w:rsid w:val="00B23963"/>
    <w:rsid w:val="00B23E66"/>
    <w:rsid w:val="00B2425C"/>
    <w:rsid w:val="00B26941"/>
    <w:rsid w:val="00B27359"/>
    <w:rsid w:val="00B279D0"/>
    <w:rsid w:val="00B27BDD"/>
    <w:rsid w:val="00B3161E"/>
    <w:rsid w:val="00B31803"/>
    <w:rsid w:val="00B3288D"/>
    <w:rsid w:val="00B33029"/>
    <w:rsid w:val="00B332AA"/>
    <w:rsid w:val="00B33F49"/>
    <w:rsid w:val="00B348A7"/>
    <w:rsid w:val="00B360E3"/>
    <w:rsid w:val="00B3655C"/>
    <w:rsid w:val="00B37361"/>
    <w:rsid w:val="00B40DC1"/>
    <w:rsid w:val="00B42FDC"/>
    <w:rsid w:val="00B439D2"/>
    <w:rsid w:val="00B46972"/>
    <w:rsid w:val="00B46EA9"/>
    <w:rsid w:val="00B47D1E"/>
    <w:rsid w:val="00B52224"/>
    <w:rsid w:val="00B52692"/>
    <w:rsid w:val="00B52B7E"/>
    <w:rsid w:val="00B538F2"/>
    <w:rsid w:val="00B5489B"/>
    <w:rsid w:val="00B551FD"/>
    <w:rsid w:val="00B560E8"/>
    <w:rsid w:val="00B57097"/>
    <w:rsid w:val="00B57C6D"/>
    <w:rsid w:val="00B604EA"/>
    <w:rsid w:val="00B61058"/>
    <w:rsid w:val="00B62723"/>
    <w:rsid w:val="00B63D08"/>
    <w:rsid w:val="00B64E27"/>
    <w:rsid w:val="00B669E6"/>
    <w:rsid w:val="00B6719F"/>
    <w:rsid w:val="00B67EC2"/>
    <w:rsid w:val="00B71795"/>
    <w:rsid w:val="00B7476D"/>
    <w:rsid w:val="00B74998"/>
    <w:rsid w:val="00B80138"/>
    <w:rsid w:val="00B8056E"/>
    <w:rsid w:val="00B807C3"/>
    <w:rsid w:val="00B8180C"/>
    <w:rsid w:val="00B81FA2"/>
    <w:rsid w:val="00B8263E"/>
    <w:rsid w:val="00B826A2"/>
    <w:rsid w:val="00B82ECA"/>
    <w:rsid w:val="00B8416A"/>
    <w:rsid w:val="00B86FC7"/>
    <w:rsid w:val="00B87A52"/>
    <w:rsid w:val="00B907C1"/>
    <w:rsid w:val="00B910A7"/>
    <w:rsid w:val="00B913D9"/>
    <w:rsid w:val="00B91D70"/>
    <w:rsid w:val="00B932FC"/>
    <w:rsid w:val="00B933A2"/>
    <w:rsid w:val="00B93CDE"/>
    <w:rsid w:val="00B93D90"/>
    <w:rsid w:val="00BA0E9A"/>
    <w:rsid w:val="00BA26AE"/>
    <w:rsid w:val="00BA3A0D"/>
    <w:rsid w:val="00BA3B63"/>
    <w:rsid w:val="00BA544A"/>
    <w:rsid w:val="00BA671D"/>
    <w:rsid w:val="00BA7CA0"/>
    <w:rsid w:val="00BA7E99"/>
    <w:rsid w:val="00BB0B9B"/>
    <w:rsid w:val="00BB0D99"/>
    <w:rsid w:val="00BB1061"/>
    <w:rsid w:val="00BB15CC"/>
    <w:rsid w:val="00BB1B01"/>
    <w:rsid w:val="00BB288D"/>
    <w:rsid w:val="00BB2FE5"/>
    <w:rsid w:val="00BB4750"/>
    <w:rsid w:val="00BB4BCC"/>
    <w:rsid w:val="00BB76B2"/>
    <w:rsid w:val="00BB78B7"/>
    <w:rsid w:val="00BC052C"/>
    <w:rsid w:val="00BC056A"/>
    <w:rsid w:val="00BC065D"/>
    <w:rsid w:val="00BC1A9F"/>
    <w:rsid w:val="00BC2CA5"/>
    <w:rsid w:val="00BC3640"/>
    <w:rsid w:val="00BC3C9E"/>
    <w:rsid w:val="00BC71FB"/>
    <w:rsid w:val="00BC7409"/>
    <w:rsid w:val="00BD0122"/>
    <w:rsid w:val="00BD196E"/>
    <w:rsid w:val="00BD5ED4"/>
    <w:rsid w:val="00BD63AB"/>
    <w:rsid w:val="00BE152E"/>
    <w:rsid w:val="00BE163A"/>
    <w:rsid w:val="00BF30DD"/>
    <w:rsid w:val="00BF311E"/>
    <w:rsid w:val="00BF3C9A"/>
    <w:rsid w:val="00BF4B66"/>
    <w:rsid w:val="00BF5504"/>
    <w:rsid w:val="00BF583F"/>
    <w:rsid w:val="00BF5FFC"/>
    <w:rsid w:val="00BF6EFC"/>
    <w:rsid w:val="00C010B9"/>
    <w:rsid w:val="00C01710"/>
    <w:rsid w:val="00C025DF"/>
    <w:rsid w:val="00C02B77"/>
    <w:rsid w:val="00C03526"/>
    <w:rsid w:val="00C04109"/>
    <w:rsid w:val="00C05228"/>
    <w:rsid w:val="00C05DB7"/>
    <w:rsid w:val="00C05FCE"/>
    <w:rsid w:val="00C0697E"/>
    <w:rsid w:val="00C077A7"/>
    <w:rsid w:val="00C14532"/>
    <w:rsid w:val="00C15727"/>
    <w:rsid w:val="00C16B0B"/>
    <w:rsid w:val="00C1776A"/>
    <w:rsid w:val="00C17EE6"/>
    <w:rsid w:val="00C17FC2"/>
    <w:rsid w:val="00C21562"/>
    <w:rsid w:val="00C223EE"/>
    <w:rsid w:val="00C24A8D"/>
    <w:rsid w:val="00C26031"/>
    <w:rsid w:val="00C26A33"/>
    <w:rsid w:val="00C26B58"/>
    <w:rsid w:val="00C27FC1"/>
    <w:rsid w:val="00C306AE"/>
    <w:rsid w:val="00C31D68"/>
    <w:rsid w:val="00C32423"/>
    <w:rsid w:val="00C3264A"/>
    <w:rsid w:val="00C328CB"/>
    <w:rsid w:val="00C3319C"/>
    <w:rsid w:val="00C346C6"/>
    <w:rsid w:val="00C35FBB"/>
    <w:rsid w:val="00C363A1"/>
    <w:rsid w:val="00C3666A"/>
    <w:rsid w:val="00C40255"/>
    <w:rsid w:val="00C403B0"/>
    <w:rsid w:val="00C40682"/>
    <w:rsid w:val="00C41644"/>
    <w:rsid w:val="00C42435"/>
    <w:rsid w:val="00C42615"/>
    <w:rsid w:val="00C42CFB"/>
    <w:rsid w:val="00C431D2"/>
    <w:rsid w:val="00C449E1"/>
    <w:rsid w:val="00C4602C"/>
    <w:rsid w:val="00C477F2"/>
    <w:rsid w:val="00C50BF8"/>
    <w:rsid w:val="00C50C9C"/>
    <w:rsid w:val="00C50FB4"/>
    <w:rsid w:val="00C5100D"/>
    <w:rsid w:val="00C510CC"/>
    <w:rsid w:val="00C52BC3"/>
    <w:rsid w:val="00C52F11"/>
    <w:rsid w:val="00C53562"/>
    <w:rsid w:val="00C54A82"/>
    <w:rsid w:val="00C565E5"/>
    <w:rsid w:val="00C57410"/>
    <w:rsid w:val="00C6089E"/>
    <w:rsid w:val="00C6263D"/>
    <w:rsid w:val="00C634C1"/>
    <w:rsid w:val="00C639B9"/>
    <w:rsid w:val="00C64325"/>
    <w:rsid w:val="00C6718E"/>
    <w:rsid w:val="00C67CEF"/>
    <w:rsid w:val="00C70581"/>
    <w:rsid w:val="00C71CEC"/>
    <w:rsid w:val="00C72038"/>
    <w:rsid w:val="00C72865"/>
    <w:rsid w:val="00C743E6"/>
    <w:rsid w:val="00C75158"/>
    <w:rsid w:val="00C763B8"/>
    <w:rsid w:val="00C763D1"/>
    <w:rsid w:val="00C76F17"/>
    <w:rsid w:val="00C77E5F"/>
    <w:rsid w:val="00C820D3"/>
    <w:rsid w:val="00C83EEE"/>
    <w:rsid w:val="00C84EC8"/>
    <w:rsid w:val="00C85B59"/>
    <w:rsid w:val="00C87AB1"/>
    <w:rsid w:val="00C907FE"/>
    <w:rsid w:val="00C9190A"/>
    <w:rsid w:val="00C91AA9"/>
    <w:rsid w:val="00C92472"/>
    <w:rsid w:val="00C926E3"/>
    <w:rsid w:val="00C92A33"/>
    <w:rsid w:val="00C93643"/>
    <w:rsid w:val="00C940A3"/>
    <w:rsid w:val="00C94989"/>
    <w:rsid w:val="00C954D0"/>
    <w:rsid w:val="00C95623"/>
    <w:rsid w:val="00C9703D"/>
    <w:rsid w:val="00CA0BAC"/>
    <w:rsid w:val="00CA1332"/>
    <w:rsid w:val="00CA15F7"/>
    <w:rsid w:val="00CA35C0"/>
    <w:rsid w:val="00CA427F"/>
    <w:rsid w:val="00CA4559"/>
    <w:rsid w:val="00CA55A6"/>
    <w:rsid w:val="00CA680B"/>
    <w:rsid w:val="00CA76FD"/>
    <w:rsid w:val="00CB022B"/>
    <w:rsid w:val="00CB142B"/>
    <w:rsid w:val="00CB25A1"/>
    <w:rsid w:val="00CB31C4"/>
    <w:rsid w:val="00CB515C"/>
    <w:rsid w:val="00CC044B"/>
    <w:rsid w:val="00CC0D57"/>
    <w:rsid w:val="00CC0F27"/>
    <w:rsid w:val="00CC1E55"/>
    <w:rsid w:val="00CC232A"/>
    <w:rsid w:val="00CC3070"/>
    <w:rsid w:val="00CC5F73"/>
    <w:rsid w:val="00CC73FD"/>
    <w:rsid w:val="00CC754F"/>
    <w:rsid w:val="00CD00CE"/>
    <w:rsid w:val="00CD0B3E"/>
    <w:rsid w:val="00CD0DCD"/>
    <w:rsid w:val="00CD1570"/>
    <w:rsid w:val="00CD2C83"/>
    <w:rsid w:val="00CD3818"/>
    <w:rsid w:val="00CD67D3"/>
    <w:rsid w:val="00CD6AE5"/>
    <w:rsid w:val="00CD7682"/>
    <w:rsid w:val="00CE10BF"/>
    <w:rsid w:val="00CE1169"/>
    <w:rsid w:val="00CE3084"/>
    <w:rsid w:val="00CE4917"/>
    <w:rsid w:val="00CE5809"/>
    <w:rsid w:val="00CE6052"/>
    <w:rsid w:val="00CE638A"/>
    <w:rsid w:val="00CE73D4"/>
    <w:rsid w:val="00CE7470"/>
    <w:rsid w:val="00CF04A6"/>
    <w:rsid w:val="00CF156E"/>
    <w:rsid w:val="00CF1940"/>
    <w:rsid w:val="00CF54DE"/>
    <w:rsid w:val="00CF79D2"/>
    <w:rsid w:val="00CF7A60"/>
    <w:rsid w:val="00CF7A97"/>
    <w:rsid w:val="00D00286"/>
    <w:rsid w:val="00D00606"/>
    <w:rsid w:val="00D02360"/>
    <w:rsid w:val="00D0322F"/>
    <w:rsid w:val="00D034D8"/>
    <w:rsid w:val="00D03A7D"/>
    <w:rsid w:val="00D03C09"/>
    <w:rsid w:val="00D0589E"/>
    <w:rsid w:val="00D05AA3"/>
    <w:rsid w:val="00D05BAE"/>
    <w:rsid w:val="00D062EC"/>
    <w:rsid w:val="00D067BE"/>
    <w:rsid w:val="00D0743A"/>
    <w:rsid w:val="00D076B8"/>
    <w:rsid w:val="00D10F79"/>
    <w:rsid w:val="00D14A93"/>
    <w:rsid w:val="00D14E48"/>
    <w:rsid w:val="00D221AC"/>
    <w:rsid w:val="00D234C3"/>
    <w:rsid w:val="00D23842"/>
    <w:rsid w:val="00D23C5D"/>
    <w:rsid w:val="00D23E5B"/>
    <w:rsid w:val="00D25422"/>
    <w:rsid w:val="00D26ABE"/>
    <w:rsid w:val="00D27C89"/>
    <w:rsid w:val="00D30ABA"/>
    <w:rsid w:val="00D316F4"/>
    <w:rsid w:val="00D31E4E"/>
    <w:rsid w:val="00D31EAA"/>
    <w:rsid w:val="00D3307A"/>
    <w:rsid w:val="00D34828"/>
    <w:rsid w:val="00D36657"/>
    <w:rsid w:val="00D4083B"/>
    <w:rsid w:val="00D4200C"/>
    <w:rsid w:val="00D44793"/>
    <w:rsid w:val="00D52451"/>
    <w:rsid w:val="00D52FFC"/>
    <w:rsid w:val="00D53004"/>
    <w:rsid w:val="00D532C8"/>
    <w:rsid w:val="00D54386"/>
    <w:rsid w:val="00D54A67"/>
    <w:rsid w:val="00D568FD"/>
    <w:rsid w:val="00D57B84"/>
    <w:rsid w:val="00D57CB2"/>
    <w:rsid w:val="00D61EFB"/>
    <w:rsid w:val="00D62859"/>
    <w:rsid w:val="00D62D13"/>
    <w:rsid w:val="00D65929"/>
    <w:rsid w:val="00D664AA"/>
    <w:rsid w:val="00D6690B"/>
    <w:rsid w:val="00D669CF"/>
    <w:rsid w:val="00D66FD8"/>
    <w:rsid w:val="00D67333"/>
    <w:rsid w:val="00D67CBA"/>
    <w:rsid w:val="00D7356C"/>
    <w:rsid w:val="00D73C8A"/>
    <w:rsid w:val="00D75242"/>
    <w:rsid w:val="00D75A63"/>
    <w:rsid w:val="00D75C8C"/>
    <w:rsid w:val="00D806C3"/>
    <w:rsid w:val="00D80C9E"/>
    <w:rsid w:val="00D85388"/>
    <w:rsid w:val="00D85AA2"/>
    <w:rsid w:val="00D866B6"/>
    <w:rsid w:val="00D86E6E"/>
    <w:rsid w:val="00D87D6B"/>
    <w:rsid w:val="00D90126"/>
    <w:rsid w:val="00D90CEE"/>
    <w:rsid w:val="00D92073"/>
    <w:rsid w:val="00D927AB"/>
    <w:rsid w:val="00D92AD3"/>
    <w:rsid w:val="00D93705"/>
    <w:rsid w:val="00D93E02"/>
    <w:rsid w:val="00D94357"/>
    <w:rsid w:val="00D96EE8"/>
    <w:rsid w:val="00D96FB3"/>
    <w:rsid w:val="00D97CC2"/>
    <w:rsid w:val="00DA01B7"/>
    <w:rsid w:val="00DA0F4E"/>
    <w:rsid w:val="00DA35F1"/>
    <w:rsid w:val="00DA44A1"/>
    <w:rsid w:val="00DA450D"/>
    <w:rsid w:val="00DA47AA"/>
    <w:rsid w:val="00DA49DE"/>
    <w:rsid w:val="00DA4A94"/>
    <w:rsid w:val="00DA5E5D"/>
    <w:rsid w:val="00DA7876"/>
    <w:rsid w:val="00DA7EDE"/>
    <w:rsid w:val="00DB061D"/>
    <w:rsid w:val="00DB1D00"/>
    <w:rsid w:val="00DB49D1"/>
    <w:rsid w:val="00DB51F8"/>
    <w:rsid w:val="00DB5427"/>
    <w:rsid w:val="00DB5DDD"/>
    <w:rsid w:val="00DB5EF0"/>
    <w:rsid w:val="00DB711C"/>
    <w:rsid w:val="00DB7DE3"/>
    <w:rsid w:val="00DC07C5"/>
    <w:rsid w:val="00DC0F2A"/>
    <w:rsid w:val="00DC3471"/>
    <w:rsid w:val="00DC4EA2"/>
    <w:rsid w:val="00DC64BC"/>
    <w:rsid w:val="00DC6B76"/>
    <w:rsid w:val="00DC6CD5"/>
    <w:rsid w:val="00DC7282"/>
    <w:rsid w:val="00DC7364"/>
    <w:rsid w:val="00DD0484"/>
    <w:rsid w:val="00DD1B4C"/>
    <w:rsid w:val="00DD268A"/>
    <w:rsid w:val="00DD450F"/>
    <w:rsid w:val="00DD4E6F"/>
    <w:rsid w:val="00DD5C52"/>
    <w:rsid w:val="00DD6ADD"/>
    <w:rsid w:val="00DD7243"/>
    <w:rsid w:val="00DD7786"/>
    <w:rsid w:val="00DD7796"/>
    <w:rsid w:val="00DD7D0C"/>
    <w:rsid w:val="00DE06A2"/>
    <w:rsid w:val="00DE1979"/>
    <w:rsid w:val="00DE1F49"/>
    <w:rsid w:val="00DE2004"/>
    <w:rsid w:val="00DE2DE3"/>
    <w:rsid w:val="00DE3302"/>
    <w:rsid w:val="00DE5184"/>
    <w:rsid w:val="00DE5C56"/>
    <w:rsid w:val="00DE646F"/>
    <w:rsid w:val="00DE72FF"/>
    <w:rsid w:val="00DF0F93"/>
    <w:rsid w:val="00DF19EB"/>
    <w:rsid w:val="00DF1BC1"/>
    <w:rsid w:val="00DF1EF3"/>
    <w:rsid w:val="00DF2712"/>
    <w:rsid w:val="00DF52F5"/>
    <w:rsid w:val="00DF53B8"/>
    <w:rsid w:val="00DF6DB2"/>
    <w:rsid w:val="00DF7AB6"/>
    <w:rsid w:val="00DF7FAE"/>
    <w:rsid w:val="00E00033"/>
    <w:rsid w:val="00E0030A"/>
    <w:rsid w:val="00E005A1"/>
    <w:rsid w:val="00E012A7"/>
    <w:rsid w:val="00E01F77"/>
    <w:rsid w:val="00E02C7C"/>
    <w:rsid w:val="00E02EB8"/>
    <w:rsid w:val="00E03350"/>
    <w:rsid w:val="00E041E5"/>
    <w:rsid w:val="00E049AB"/>
    <w:rsid w:val="00E051FD"/>
    <w:rsid w:val="00E05D58"/>
    <w:rsid w:val="00E07A85"/>
    <w:rsid w:val="00E106DC"/>
    <w:rsid w:val="00E22D25"/>
    <w:rsid w:val="00E30F86"/>
    <w:rsid w:val="00E31939"/>
    <w:rsid w:val="00E3409B"/>
    <w:rsid w:val="00E367C5"/>
    <w:rsid w:val="00E406D2"/>
    <w:rsid w:val="00E421F8"/>
    <w:rsid w:val="00E43B33"/>
    <w:rsid w:val="00E44CFE"/>
    <w:rsid w:val="00E47362"/>
    <w:rsid w:val="00E500FA"/>
    <w:rsid w:val="00E54572"/>
    <w:rsid w:val="00E54ABA"/>
    <w:rsid w:val="00E55052"/>
    <w:rsid w:val="00E5521C"/>
    <w:rsid w:val="00E554C4"/>
    <w:rsid w:val="00E5696F"/>
    <w:rsid w:val="00E57199"/>
    <w:rsid w:val="00E6369F"/>
    <w:rsid w:val="00E649F7"/>
    <w:rsid w:val="00E6548B"/>
    <w:rsid w:val="00E65668"/>
    <w:rsid w:val="00E65B43"/>
    <w:rsid w:val="00E66B63"/>
    <w:rsid w:val="00E70E23"/>
    <w:rsid w:val="00E73A4C"/>
    <w:rsid w:val="00E74011"/>
    <w:rsid w:val="00E7564A"/>
    <w:rsid w:val="00E815A5"/>
    <w:rsid w:val="00E82925"/>
    <w:rsid w:val="00E8342B"/>
    <w:rsid w:val="00E84748"/>
    <w:rsid w:val="00E8591A"/>
    <w:rsid w:val="00E85AE1"/>
    <w:rsid w:val="00E87931"/>
    <w:rsid w:val="00E87EEE"/>
    <w:rsid w:val="00E905D5"/>
    <w:rsid w:val="00E933B8"/>
    <w:rsid w:val="00E93CF2"/>
    <w:rsid w:val="00E94F3A"/>
    <w:rsid w:val="00E9609C"/>
    <w:rsid w:val="00E96430"/>
    <w:rsid w:val="00E970D3"/>
    <w:rsid w:val="00E977F7"/>
    <w:rsid w:val="00E97F1F"/>
    <w:rsid w:val="00EA4C95"/>
    <w:rsid w:val="00EA607E"/>
    <w:rsid w:val="00EA6551"/>
    <w:rsid w:val="00EA7A5B"/>
    <w:rsid w:val="00EA7B30"/>
    <w:rsid w:val="00EB0191"/>
    <w:rsid w:val="00EB11D6"/>
    <w:rsid w:val="00EB2051"/>
    <w:rsid w:val="00EB40F7"/>
    <w:rsid w:val="00EB4B5E"/>
    <w:rsid w:val="00EB4FE9"/>
    <w:rsid w:val="00EB7700"/>
    <w:rsid w:val="00EC2381"/>
    <w:rsid w:val="00EC3956"/>
    <w:rsid w:val="00EC40A0"/>
    <w:rsid w:val="00EC7B3F"/>
    <w:rsid w:val="00ED0760"/>
    <w:rsid w:val="00ED0EA4"/>
    <w:rsid w:val="00ED5F38"/>
    <w:rsid w:val="00ED60C1"/>
    <w:rsid w:val="00ED7006"/>
    <w:rsid w:val="00ED7074"/>
    <w:rsid w:val="00ED72F4"/>
    <w:rsid w:val="00ED79F6"/>
    <w:rsid w:val="00EE644B"/>
    <w:rsid w:val="00EF0157"/>
    <w:rsid w:val="00EF0C21"/>
    <w:rsid w:val="00EF14EE"/>
    <w:rsid w:val="00EF1FFE"/>
    <w:rsid w:val="00EF22B9"/>
    <w:rsid w:val="00EF24E3"/>
    <w:rsid w:val="00EF34FB"/>
    <w:rsid w:val="00EF3D10"/>
    <w:rsid w:val="00EF4186"/>
    <w:rsid w:val="00EF7672"/>
    <w:rsid w:val="00F00347"/>
    <w:rsid w:val="00F006DD"/>
    <w:rsid w:val="00F0146A"/>
    <w:rsid w:val="00F02CFE"/>
    <w:rsid w:val="00F0369D"/>
    <w:rsid w:val="00F04BA4"/>
    <w:rsid w:val="00F064D5"/>
    <w:rsid w:val="00F06CE5"/>
    <w:rsid w:val="00F1046A"/>
    <w:rsid w:val="00F1292A"/>
    <w:rsid w:val="00F13306"/>
    <w:rsid w:val="00F141FF"/>
    <w:rsid w:val="00F142A1"/>
    <w:rsid w:val="00F14E53"/>
    <w:rsid w:val="00F17CBF"/>
    <w:rsid w:val="00F21C86"/>
    <w:rsid w:val="00F237E4"/>
    <w:rsid w:val="00F24414"/>
    <w:rsid w:val="00F24B5F"/>
    <w:rsid w:val="00F25032"/>
    <w:rsid w:val="00F27E35"/>
    <w:rsid w:val="00F30949"/>
    <w:rsid w:val="00F32015"/>
    <w:rsid w:val="00F325DC"/>
    <w:rsid w:val="00F32A0D"/>
    <w:rsid w:val="00F332B8"/>
    <w:rsid w:val="00F345EA"/>
    <w:rsid w:val="00F41A26"/>
    <w:rsid w:val="00F447EF"/>
    <w:rsid w:val="00F451C9"/>
    <w:rsid w:val="00F47C3E"/>
    <w:rsid w:val="00F5318D"/>
    <w:rsid w:val="00F55096"/>
    <w:rsid w:val="00F559BB"/>
    <w:rsid w:val="00F56EFF"/>
    <w:rsid w:val="00F5700D"/>
    <w:rsid w:val="00F57A7D"/>
    <w:rsid w:val="00F57E52"/>
    <w:rsid w:val="00F6290F"/>
    <w:rsid w:val="00F635D9"/>
    <w:rsid w:val="00F645AB"/>
    <w:rsid w:val="00F66E72"/>
    <w:rsid w:val="00F674E3"/>
    <w:rsid w:val="00F67A18"/>
    <w:rsid w:val="00F702DC"/>
    <w:rsid w:val="00F70F21"/>
    <w:rsid w:val="00F7344C"/>
    <w:rsid w:val="00F73A1F"/>
    <w:rsid w:val="00F743A0"/>
    <w:rsid w:val="00F7541A"/>
    <w:rsid w:val="00F75581"/>
    <w:rsid w:val="00F75808"/>
    <w:rsid w:val="00F7677C"/>
    <w:rsid w:val="00F772AF"/>
    <w:rsid w:val="00F77B28"/>
    <w:rsid w:val="00F813E5"/>
    <w:rsid w:val="00F815AD"/>
    <w:rsid w:val="00F85660"/>
    <w:rsid w:val="00F8773A"/>
    <w:rsid w:val="00F90E40"/>
    <w:rsid w:val="00F910C6"/>
    <w:rsid w:val="00F91343"/>
    <w:rsid w:val="00F92AB5"/>
    <w:rsid w:val="00F9690E"/>
    <w:rsid w:val="00F96CD9"/>
    <w:rsid w:val="00F9785D"/>
    <w:rsid w:val="00FA4651"/>
    <w:rsid w:val="00FA52DE"/>
    <w:rsid w:val="00FA5C2A"/>
    <w:rsid w:val="00FA6D96"/>
    <w:rsid w:val="00FB084A"/>
    <w:rsid w:val="00FB496D"/>
    <w:rsid w:val="00FB567E"/>
    <w:rsid w:val="00FB66F9"/>
    <w:rsid w:val="00FB6DA2"/>
    <w:rsid w:val="00FB7F3C"/>
    <w:rsid w:val="00FC0657"/>
    <w:rsid w:val="00FC0971"/>
    <w:rsid w:val="00FC0A88"/>
    <w:rsid w:val="00FC0AC7"/>
    <w:rsid w:val="00FC103C"/>
    <w:rsid w:val="00FC18FA"/>
    <w:rsid w:val="00FC3275"/>
    <w:rsid w:val="00FC4F70"/>
    <w:rsid w:val="00FC4FA5"/>
    <w:rsid w:val="00FC5278"/>
    <w:rsid w:val="00FD1393"/>
    <w:rsid w:val="00FD13C0"/>
    <w:rsid w:val="00FD2307"/>
    <w:rsid w:val="00FD2E34"/>
    <w:rsid w:val="00FD49EC"/>
    <w:rsid w:val="00FD6004"/>
    <w:rsid w:val="00FE0532"/>
    <w:rsid w:val="00FE1DC1"/>
    <w:rsid w:val="00FE1E08"/>
    <w:rsid w:val="00FE4F97"/>
    <w:rsid w:val="00FE701C"/>
    <w:rsid w:val="00FE7C85"/>
    <w:rsid w:val="00FF09BB"/>
    <w:rsid w:val="00FF1DE9"/>
    <w:rsid w:val="00FF280B"/>
    <w:rsid w:val="00FF2AD2"/>
    <w:rsid w:val="00FF353A"/>
    <w:rsid w:val="00FF3A49"/>
    <w:rsid w:val="00FF5D5D"/>
    <w:rsid w:val="00FF6246"/>
    <w:rsid w:val="00FF6666"/>
    <w:rsid w:val="00FF6A90"/>
    <w:rsid w:val="027C4EA8"/>
    <w:rsid w:val="036B67CA"/>
    <w:rsid w:val="06154D45"/>
    <w:rsid w:val="06233399"/>
    <w:rsid w:val="07E97C8C"/>
    <w:rsid w:val="088B77B7"/>
    <w:rsid w:val="09B95A1C"/>
    <w:rsid w:val="0BAE3014"/>
    <w:rsid w:val="0BB223D1"/>
    <w:rsid w:val="0C2C032B"/>
    <w:rsid w:val="0C734EAB"/>
    <w:rsid w:val="0C9156E0"/>
    <w:rsid w:val="0D705975"/>
    <w:rsid w:val="0EBA1248"/>
    <w:rsid w:val="10AB7854"/>
    <w:rsid w:val="119978B1"/>
    <w:rsid w:val="12C347AC"/>
    <w:rsid w:val="13E43B0C"/>
    <w:rsid w:val="14D238CD"/>
    <w:rsid w:val="14DE6E4F"/>
    <w:rsid w:val="15374FB4"/>
    <w:rsid w:val="18196B55"/>
    <w:rsid w:val="183F04CD"/>
    <w:rsid w:val="18706848"/>
    <w:rsid w:val="18F96B95"/>
    <w:rsid w:val="1AC51B95"/>
    <w:rsid w:val="1D372FFF"/>
    <w:rsid w:val="1D417164"/>
    <w:rsid w:val="1EF40986"/>
    <w:rsid w:val="21780D45"/>
    <w:rsid w:val="22060971"/>
    <w:rsid w:val="22E177D9"/>
    <w:rsid w:val="235A6CAA"/>
    <w:rsid w:val="2372112C"/>
    <w:rsid w:val="26DC0A31"/>
    <w:rsid w:val="298B2608"/>
    <w:rsid w:val="29DB61E3"/>
    <w:rsid w:val="2B805F6D"/>
    <w:rsid w:val="2B9D57C8"/>
    <w:rsid w:val="2C0B1B26"/>
    <w:rsid w:val="2D481B45"/>
    <w:rsid w:val="2DEE24CA"/>
    <w:rsid w:val="2F820122"/>
    <w:rsid w:val="2F9D25B2"/>
    <w:rsid w:val="32384BBC"/>
    <w:rsid w:val="37392BEF"/>
    <w:rsid w:val="37BF2ED1"/>
    <w:rsid w:val="38CC139C"/>
    <w:rsid w:val="39535C2F"/>
    <w:rsid w:val="3DB269C1"/>
    <w:rsid w:val="3F5A1A50"/>
    <w:rsid w:val="41331D8D"/>
    <w:rsid w:val="428C6703"/>
    <w:rsid w:val="4303101C"/>
    <w:rsid w:val="43FA1CAF"/>
    <w:rsid w:val="450D0DBD"/>
    <w:rsid w:val="45CA5EA8"/>
    <w:rsid w:val="45F57CA1"/>
    <w:rsid w:val="46BD1790"/>
    <w:rsid w:val="49AE6DC1"/>
    <w:rsid w:val="4A24213A"/>
    <w:rsid w:val="4A4110A7"/>
    <w:rsid w:val="4A875AD1"/>
    <w:rsid w:val="4B01445A"/>
    <w:rsid w:val="4F336356"/>
    <w:rsid w:val="506348EA"/>
    <w:rsid w:val="50C21012"/>
    <w:rsid w:val="521D373D"/>
    <w:rsid w:val="522A23DD"/>
    <w:rsid w:val="53EF65ED"/>
    <w:rsid w:val="53F35CD1"/>
    <w:rsid w:val="541A6F9D"/>
    <w:rsid w:val="544C0B18"/>
    <w:rsid w:val="550E016E"/>
    <w:rsid w:val="56A62721"/>
    <w:rsid w:val="571207E7"/>
    <w:rsid w:val="5A857694"/>
    <w:rsid w:val="5B6555C2"/>
    <w:rsid w:val="5BC17344"/>
    <w:rsid w:val="5C7B7210"/>
    <w:rsid w:val="5CFA75C7"/>
    <w:rsid w:val="5DE921ED"/>
    <w:rsid w:val="5F3B7434"/>
    <w:rsid w:val="61045D7E"/>
    <w:rsid w:val="61CA605D"/>
    <w:rsid w:val="629A670F"/>
    <w:rsid w:val="62D45BC5"/>
    <w:rsid w:val="62F20294"/>
    <w:rsid w:val="655D73AA"/>
    <w:rsid w:val="65F72D19"/>
    <w:rsid w:val="672D48F1"/>
    <w:rsid w:val="67523A0A"/>
    <w:rsid w:val="68740359"/>
    <w:rsid w:val="6BB77753"/>
    <w:rsid w:val="6C0F3A9B"/>
    <w:rsid w:val="6C6E0435"/>
    <w:rsid w:val="6C7315E6"/>
    <w:rsid w:val="6E763111"/>
    <w:rsid w:val="6F305E0D"/>
    <w:rsid w:val="70787ADE"/>
    <w:rsid w:val="70C5641C"/>
    <w:rsid w:val="72C772E9"/>
    <w:rsid w:val="73A757E3"/>
    <w:rsid w:val="74D022C4"/>
    <w:rsid w:val="750C748A"/>
    <w:rsid w:val="76C34DD4"/>
    <w:rsid w:val="78F61791"/>
    <w:rsid w:val="792F39E5"/>
    <w:rsid w:val="7CB85266"/>
    <w:rsid w:val="7E703A51"/>
    <w:rsid w:val="7EC2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rPr>
      <w:rFonts w:ascii="Times New Roman" w:hAnsi="Times New Roman"/>
      <w:szCs w:val="24"/>
    </w:rPr>
  </w:style>
  <w:style w:type="paragraph" w:styleId="4">
    <w:name w:val="Date"/>
    <w:basedOn w:val="1"/>
    <w:next w:val="1"/>
    <w:link w:val="14"/>
    <w:unhideWhenUsed/>
    <w:qFormat/>
    <w:uiPriority w:val="99"/>
    <w:pPr>
      <w:ind w:left="100" w:leftChars="2500"/>
    </w:pPr>
  </w:style>
  <w:style w:type="paragraph" w:styleId="5">
    <w:name w:val="Balloon Text"/>
    <w:basedOn w:val="1"/>
    <w:link w:val="15"/>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99"/>
    <w:rPr>
      <w:sz w:val="21"/>
      <w:szCs w:val="21"/>
    </w:rPr>
  </w:style>
  <w:style w:type="character" w:customStyle="1" w:styleId="13">
    <w:name w:val="批注文字 字符"/>
    <w:link w:val="3"/>
    <w:qFormat/>
    <w:uiPriority w:val="0"/>
    <w:rPr>
      <w:kern w:val="2"/>
      <w:sz w:val="21"/>
      <w:szCs w:val="24"/>
    </w:rPr>
  </w:style>
  <w:style w:type="character" w:customStyle="1" w:styleId="14">
    <w:name w:val="日期 字符"/>
    <w:link w:val="4"/>
    <w:semiHidden/>
    <w:qFormat/>
    <w:uiPriority w:val="99"/>
    <w:rPr>
      <w:rFonts w:ascii="Calibri" w:hAnsi="Calibri" w:eastAsia="宋体" w:cs="Times New Roman"/>
      <w:kern w:val="2"/>
      <w:sz w:val="21"/>
      <w:szCs w:val="22"/>
    </w:rPr>
  </w:style>
  <w:style w:type="character" w:customStyle="1" w:styleId="15">
    <w:name w:val="批注框文本 字符"/>
    <w:link w:val="5"/>
    <w:semiHidden/>
    <w:qFormat/>
    <w:uiPriority w:val="99"/>
    <w:rPr>
      <w:sz w:val="18"/>
      <w:szCs w:val="18"/>
    </w:rPr>
  </w:style>
  <w:style w:type="character" w:customStyle="1" w:styleId="16">
    <w:name w:val="页脚 字符"/>
    <w:link w:val="6"/>
    <w:qFormat/>
    <w:uiPriority w:val="99"/>
    <w:rPr>
      <w:sz w:val="18"/>
      <w:szCs w:val="18"/>
    </w:rPr>
  </w:style>
  <w:style w:type="character" w:customStyle="1" w:styleId="17">
    <w:name w:val="页眉 字符"/>
    <w:link w:val="7"/>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段"/>
    <w:link w:val="2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qFormat/>
    <w:uiPriority w:val="0"/>
    <w:rPr>
      <w:rFonts w:ascii="宋体" w:hAnsi="Times New Roman" w:eastAsia="宋体" w:cs="Times New Roman"/>
      <w:kern w:val="0"/>
      <w:szCs w:val="20"/>
    </w:rPr>
  </w:style>
  <w:style w:type="paragraph" w:customStyle="1" w:styleId="21">
    <w:name w:val="一级条标题"/>
    <w:next w:val="19"/>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2">
    <w:name w:val="章标题"/>
    <w:next w:val="19"/>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3">
    <w:name w:val="二级条标题"/>
    <w:basedOn w:val="21"/>
    <w:next w:val="19"/>
    <w:qFormat/>
    <w:uiPriority w:val="0"/>
    <w:pPr>
      <w:numPr>
        <w:ilvl w:val="2"/>
      </w:numPr>
      <w:spacing w:before="50" w:after="50"/>
      <w:outlineLvl w:val="3"/>
    </w:pPr>
  </w:style>
  <w:style w:type="paragraph" w:customStyle="1" w:styleId="24">
    <w:name w:val="三级条标题"/>
    <w:basedOn w:val="23"/>
    <w:next w:val="19"/>
    <w:qFormat/>
    <w:uiPriority w:val="0"/>
    <w:pPr>
      <w:numPr>
        <w:ilvl w:val="3"/>
      </w:numPr>
      <w:outlineLvl w:val="4"/>
    </w:pPr>
  </w:style>
  <w:style w:type="paragraph" w:customStyle="1" w:styleId="25">
    <w:name w:val="四级条标题"/>
    <w:basedOn w:val="24"/>
    <w:next w:val="19"/>
    <w:qFormat/>
    <w:uiPriority w:val="0"/>
    <w:pPr>
      <w:numPr>
        <w:ilvl w:val="4"/>
      </w:numPr>
      <w:outlineLvl w:val="5"/>
    </w:pPr>
  </w:style>
  <w:style w:type="paragraph" w:customStyle="1" w:styleId="26">
    <w:name w:val="五级条标题"/>
    <w:basedOn w:val="25"/>
    <w:next w:val="19"/>
    <w:qFormat/>
    <w:uiPriority w:val="0"/>
    <w:pPr>
      <w:numPr>
        <w:ilvl w:val="5"/>
      </w:numPr>
      <w:outlineLvl w:val="6"/>
    </w:pPr>
  </w:style>
  <w:style w:type="paragraph" w:customStyle="1" w:styleId="27">
    <w:name w:val="正文表标题"/>
    <w:next w:val="19"/>
    <w:qFormat/>
    <w:uiPriority w:val="0"/>
    <w:pPr>
      <w:numPr>
        <w:ilvl w:val="0"/>
        <w:numId w:val="2"/>
      </w:numPr>
      <w:spacing w:beforeLines="50" w:afterLines="50"/>
      <w:jc w:val="center"/>
    </w:pPr>
    <w:rPr>
      <w:rFonts w:ascii="黑体" w:hAnsi="Times New Roman" w:eastAsia="黑体" w:cs="Times New Roman"/>
      <w:sz w:val="21"/>
      <w:lang w:val="en-US" w:eastAsia="zh-CN" w:bidi="ar-SA"/>
    </w:rPr>
  </w:style>
  <w:style w:type="paragraph" w:customStyle="1" w:styleId="28">
    <w:name w:val="正文图标题"/>
    <w:next w:val="19"/>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9">
    <w:name w:val="注：（正文）"/>
    <w:basedOn w:val="30"/>
    <w:next w:val="19"/>
    <w:qFormat/>
    <w:uiPriority w:val="0"/>
    <w:pPr>
      <w:tabs>
        <w:tab w:val="left" w:pos="0"/>
      </w:tabs>
    </w:pPr>
  </w:style>
  <w:style w:type="paragraph" w:customStyle="1" w:styleId="30">
    <w:name w:val="注："/>
    <w:next w:val="19"/>
    <w:qFormat/>
    <w:uiPriority w:val="0"/>
    <w:pPr>
      <w:widowControl w:val="0"/>
      <w:numPr>
        <w:ilvl w:val="0"/>
        <w:numId w:val="4"/>
      </w:numPr>
      <w:suppressAutoHyphens/>
      <w:autoSpaceDE w:val="0"/>
      <w:jc w:val="both"/>
    </w:pPr>
    <w:rPr>
      <w:rFonts w:ascii="宋体" w:hAnsi="宋体" w:eastAsia="宋体" w:cs="Times New Roman"/>
      <w:sz w:val="18"/>
      <w:szCs w:val="18"/>
      <w:lang w:val="en-US" w:eastAsia="zh-CN" w:bidi="ar-SA"/>
    </w:rPr>
  </w:style>
  <w:style w:type="paragraph" w:customStyle="1" w:styleId="31">
    <w:name w:val="一级无"/>
    <w:basedOn w:val="21"/>
    <w:qFormat/>
    <w:uiPriority w:val="0"/>
    <w:pPr>
      <w:tabs>
        <w:tab w:val="left" w:pos="0"/>
      </w:tabs>
    </w:pPr>
    <w:rPr>
      <w:rFonts w:ascii="宋体" w:hAnsi="宋体" w:eastAsia="宋体"/>
    </w:rPr>
  </w:style>
  <w:style w:type="paragraph" w:customStyle="1" w:styleId="32">
    <w:name w:val="注×：（正文）"/>
    <w:qFormat/>
    <w:uiPriority w:val="0"/>
    <w:pPr>
      <w:numPr>
        <w:ilvl w:val="0"/>
        <w:numId w:val="5"/>
      </w:numPr>
      <w:suppressAutoHyphens/>
      <w:jc w:val="both"/>
    </w:pPr>
    <w:rPr>
      <w:rFonts w:ascii="宋体" w:hAnsi="宋体" w:eastAsia="宋体" w:cs="Times New Roman"/>
      <w:sz w:val="18"/>
      <w:szCs w:val="18"/>
      <w:lang w:val="en-US" w:eastAsia="zh-CN" w:bidi="ar-SA"/>
    </w:rPr>
  </w:style>
  <w:style w:type="paragraph" w:customStyle="1" w:styleId="33">
    <w:name w:val="二级无"/>
    <w:basedOn w:val="23"/>
    <w:qFormat/>
    <w:uiPriority w:val="0"/>
    <w:pPr>
      <w:tabs>
        <w:tab w:val="left" w:pos="0"/>
      </w:tabs>
      <w:spacing w:before="0" w:after="0"/>
    </w:pPr>
    <w:rPr>
      <w:rFonts w:ascii="宋体" w:hAnsi="宋体" w:eastAsia="宋体"/>
    </w:rPr>
  </w:style>
  <w:style w:type="paragraph" w:customStyle="1" w:styleId="34">
    <w:name w:val="修订1"/>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8579</Words>
  <Characters>9402</Characters>
  <Lines>49</Lines>
  <Paragraphs>13</Paragraphs>
  <TotalTime>6</TotalTime>
  <ScaleCrop>false</ScaleCrop>
  <LinksUpToDate>false</LinksUpToDate>
  <CharactersWithSpaces>9557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2022-10-12T07:29:00Z</dcterms:created>
  <dc:creator>栾燕</dc:creator>
  <cp:lastModifiedBy>王凤</cp:lastModifiedBy>
  <cp:lastPrinted>2020-03-12T08:51:00Z</cp:lastPrinted>
  <dcterms:modified xsi:type="dcterms:W3CDTF">2022-10-18T02:37:48Z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RubyTemplateID">
    <vt:lpwstr>6</vt:lpwstr>
  </property>
  <property fmtid="{D5CDD505-2E9C-101B-9397-08002B2CF9AE}" pid="4" name="ICV">
    <vt:lpwstr>EE882CD220FA4F2091D9D81187CEDAAA</vt:lpwstr>
  </property>
</Properties>
</file>