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7"/>
        <w:tblW w:w="93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509"/>
        <w:gridCol w:w="885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pPr>
              <w:pStyle w:val="18"/>
              <w:framePr w:wrap="notBeside" w:vAnchor="page" w:hAnchor="page" w:x="1372" w:y="568"/>
              <w:tabs>
                <w:tab w:val="clear" w:pos="4153"/>
                <w:tab w:val="clear" w:pos="8306"/>
              </w:tabs>
              <w:spacing w:line="240" w:lineRule="auto"/>
              <w:jc w:val="left"/>
              <w:rPr>
                <w:rFonts w:ascii="黑体" w:hAnsi="黑体" w:eastAsia="黑体"/>
                <w:sz w:val="21"/>
                <w:szCs w:val="21"/>
              </w:rPr>
            </w:pPr>
            <w:r>
              <w:rPr>
                <w:rFonts w:ascii="Times New Roman" w:hAnsi="Times New Roman" w:eastAsia="黑体"/>
                <w:sz w:val="21"/>
                <w:szCs w:val="21"/>
              </w:rPr>
              <w:t>ICS</w:t>
            </w:r>
            <w:r>
              <w:rPr>
                <w:rFonts w:ascii="黑体" w:hAnsi="黑体" w:eastAsia="黑体"/>
                <w:sz w:val="21"/>
                <w:szCs w:val="21"/>
              </w:rPr>
              <w:t xml:space="preserve">  </w:t>
            </w:r>
          </w:p>
        </w:tc>
        <w:tc>
          <w:tcPr>
            <w:tcW w:w="8855" w:type="dxa"/>
          </w:tcPr>
          <w:p>
            <w:pPr>
              <w:pStyle w:val="18"/>
              <w:framePr w:wrap="notBeside" w:vAnchor="page" w:hAnchor="page" w:x="1372" w:y="568"/>
              <w:tabs>
                <w:tab w:val="clear" w:pos="4153"/>
                <w:tab w:val="clear" w:pos="8306"/>
              </w:tabs>
              <w:spacing w:line="240" w:lineRule="auto"/>
              <w:jc w:val="both"/>
              <w:rPr>
                <w:rFonts w:ascii="黑体" w:hAnsi="黑体" w:eastAsia="黑体"/>
                <w:sz w:val="21"/>
                <w:szCs w:val="21"/>
              </w:rPr>
            </w:pPr>
            <w:r>
              <w:rPr>
                <w:rFonts w:ascii="黑体" w:hAnsi="黑体" w:eastAsia="黑体"/>
                <w:sz w:val="21"/>
                <w:szCs w:val="21"/>
              </w:rPr>
              <w:fldChar w:fldCharType="begin">
                <w:ffData>
                  <w:name w:val="ICS"/>
                  <w:enabled/>
                  <w:calcOnExit w:val="0"/>
                  <w:textInput>
                    <w:default w:val="点击此处添加ICS号"/>
                  </w:textInput>
                </w:ffData>
              </w:fldChar>
            </w:r>
            <w:bookmarkStart w:id="0" w:name="ICS"/>
            <w:r>
              <w:rPr>
                <w:rFonts w:ascii="黑体" w:hAnsi="黑体" w:eastAsia="黑体"/>
                <w:sz w:val="21"/>
                <w:szCs w:val="21"/>
              </w:rPr>
              <w:instrText xml:space="preserve"> FORMTEXT </w:instrText>
            </w:r>
            <w:r>
              <w:rPr>
                <w:rFonts w:ascii="黑体" w:hAnsi="黑体" w:eastAsia="黑体"/>
                <w:sz w:val="21"/>
                <w:szCs w:val="21"/>
              </w:rPr>
              <w:fldChar w:fldCharType="separate"/>
            </w:r>
            <w:r>
              <w:rPr>
                <w:rFonts w:ascii="黑体" w:hAnsi="黑体" w:eastAsia="黑体"/>
                <w:sz w:val="21"/>
                <w:szCs w:val="21"/>
              </w:rPr>
              <w:t>点击此处添加ICS号</w:t>
            </w:r>
            <w:r>
              <w:rPr>
                <w:rFonts w:ascii="黑体" w:hAnsi="黑体" w:eastAsia="黑体"/>
                <w:sz w:val="21"/>
                <w:szCs w:val="21"/>
              </w:rPr>
              <w:fldChar w:fldCharType="end"/>
            </w:r>
            <w:bookmarkEnd w:id="0"/>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pPr>
              <w:pStyle w:val="18"/>
              <w:framePr w:wrap="notBeside" w:vAnchor="page" w:hAnchor="page" w:x="1372" w:y="568"/>
              <w:tabs>
                <w:tab w:val="clear" w:pos="4153"/>
                <w:tab w:val="clear" w:pos="8306"/>
              </w:tabs>
              <w:spacing w:before="40" w:line="240" w:lineRule="auto"/>
              <w:jc w:val="left"/>
              <w:rPr>
                <w:rFonts w:ascii="黑体" w:hAnsi="黑体" w:eastAsia="黑体"/>
                <w:sz w:val="21"/>
                <w:szCs w:val="21"/>
              </w:rPr>
            </w:pPr>
            <w:r>
              <w:rPr>
                <w:rFonts w:ascii="Times New Roman" w:hAnsi="Times New Roman" w:eastAsia="黑体"/>
                <w:sz w:val="21"/>
                <w:szCs w:val="21"/>
              </w:rPr>
              <w:t xml:space="preserve">CCS </w:t>
            </w:r>
            <w:r>
              <w:rPr>
                <w:rFonts w:ascii="黑体" w:hAnsi="黑体" w:eastAsia="黑体"/>
                <w:sz w:val="21"/>
                <w:szCs w:val="21"/>
              </w:rPr>
              <w:t xml:space="preserve"> </w:t>
            </w:r>
          </w:p>
        </w:tc>
        <w:tc>
          <w:tcPr>
            <w:tcW w:w="8855" w:type="dxa"/>
          </w:tcPr>
          <w:p>
            <w:pPr>
              <w:pStyle w:val="18"/>
              <w:framePr w:wrap="notBeside" w:vAnchor="page" w:hAnchor="page" w:x="1372" w:y="568"/>
              <w:tabs>
                <w:tab w:val="clear" w:pos="4153"/>
                <w:tab w:val="clear" w:pos="8306"/>
              </w:tabs>
              <w:spacing w:before="40" w:line="240" w:lineRule="auto"/>
              <w:jc w:val="left"/>
              <w:rPr>
                <w:rFonts w:ascii="黑体" w:hAnsi="黑体" w:eastAsia="黑体"/>
                <w:sz w:val="21"/>
                <w:szCs w:val="21"/>
              </w:rPr>
            </w:pPr>
            <w:r>
              <w:rPr>
                <w:rFonts w:ascii="黑体" w:hAnsi="黑体" w:eastAsia="黑体"/>
                <w:sz w:val="21"/>
                <w:szCs w:val="21"/>
              </w:rPr>
              <w:fldChar w:fldCharType="begin">
                <w:ffData>
                  <w:name w:val="CSDN"/>
                  <w:enabled/>
                  <w:calcOnExit w:val="0"/>
                  <w:textInput>
                    <w:default w:val="点击此处添加CCS号"/>
                  </w:textInput>
                </w:ffData>
              </w:fldChar>
            </w:r>
            <w:bookmarkStart w:id="1" w:name="CSDN"/>
            <w:r>
              <w:rPr>
                <w:rFonts w:ascii="黑体" w:hAnsi="黑体" w:eastAsia="黑体"/>
                <w:sz w:val="21"/>
                <w:szCs w:val="21"/>
              </w:rPr>
              <w:instrText xml:space="preserve"> FORMTEXT </w:instrText>
            </w:r>
            <w:r>
              <w:rPr>
                <w:rFonts w:ascii="黑体" w:hAnsi="黑体" w:eastAsia="黑体"/>
                <w:sz w:val="21"/>
                <w:szCs w:val="21"/>
              </w:rPr>
              <w:fldChar w:fldCharType="separate"/>
            </w:r>
            <w:r>
              <w:rPr>
                <w:rFonts w:ascii="黑体" w:hAnsi="黑体" w:eastAsia="黑体"/>
                <w:sz w:val="21"/>
                <w:szCs w:val="21"/>
              </w:rPr>
              <w:t>点击此处添加CCS号</w:t>
            </w:r>
            <w:r>
              <w:rPr>
                <w:rFonts w:ascii="黑体" w:hAnsi="黑体" w:eastAsia="黑体"/>
                <w:sz w:val="21"/>
                <w:szCs w:val="21"/>
              </w:rPr>
              <w:fldChar w:fldCharType="end"/>
            </w:r>
            <w:bookmarkEnd w:id="1"/>
          </w:p>
        </w:tc>
      </w:tr>
    </w:tbl>
    <w:p>
      <w:pPr>
        <w:pStyle w:val="50"/>
        <w:framePr w:w="9639" w:h="624" w:hRule="exact" w:hSpace="181" w:vSpace="181" w:wrap="around" w:hAnchor="page" w:x="1305" w:y="2269"/>
        <w:rPr>
          <w:rFonts w:ascii="黑体" w:hAnsi="黑体" w:eastAsia="黑体"/>
          <w:b w:val="0"/>
          <w:bCs w:val="0"/>
          <w:w w:val="100"/>
          <w:sz w:val="48"/>
          <w:szCs w:val="48"/>
        </w:rPr>
      </w:pPr>
      <w:bookmarkStart w:id="2" w:name="_Hlk26473981"/>
      <w:r>
        <w:rPr>
          <w:rFonts w:hint="eastAsia" w:ascii="黑体" w:eastAsia="黑体"/>
          <w:b w:val="0"/>
          <w:w w:val="100"/>
          <w:sz w:val="48"/>
        </w:rPr>
        <w:t>团体</w:t>
      </w:r>
      <w:r>
        <w:rPr>
          <w:rFonts w:hint="eastAsia" w:ascii="黑体" w:hAnsi="黑体" w:eastAsia="黑体"/>
          <w:b w:val="0"/>
          <w:bCs w:val="0"/>
          <w:w w:val="100"/>
          <w:sz w:val="48"/>
          <w:szCs w:val="48"/>
        </w:rPr>
        <w:t>标准</w:t>
      </w:r>
    </w:p>
    <w:bookmarkEnd w:id="2"/>
    <w:p>
      <w:pPr>
        <w:pStyle w:val="195"/>
        <w:framePr/>
      </w:pPr>
      <w:r>
        <w:t>T/</w:t>
      </w:r>
      <w:r>
        <w:fldChar w:fldCharType="begin">
          <w:ffData>
            <w:name w:val="文字1"/>
            <w:enabled/>
            <w:calcOnExit w:val="0"/>
            <w:textInput>
              <w:default w:val="XXX"/>
            </w:textInput>
          </w:ffData>
        </w:fldChar>
      </w:r>
      <w:bookmarkStart w:id="3" w:name="文字1"/>
      <w:r>
        <w:instrText xml:space="preserve"> FORMTEXT </w:instrText>
      </w:r>
      <w:r>
        <w:fldChar w:fldCharType="separate"/>
      </w:r>
      <w:r>
        <w:t>XXX</w:t>
      </w:r>
      <w:r>
        <w:fldChar w:fldCharType="end"/>
      </w:r>
      <w:bookmarkEnd w:id="3"/>
      <w:r>
        <w:t xml:space="preserve"> </w:t>
      </w:r>
      <w:r>
        <w:fldChar w:fldCharType="begin">
          <w:ffData>
            <w:name w:val="NSTD_CODE_F"/>
            <w:enabled/>
            <w:calcOnExit w:val="0"/>
            <w:textInput>
              <w:default w:val="XXXX"/>
            </w:textInput>
          </w:ffData>
        </w:fldChar>
      </w:r>
      <w:bookmarkStart w:id="4" w:name="NSTD_CODE_F"/>
      <w:r>
        <w:instrText xml:space="preserve"> FORMTEXT </w:instrText>
      </w:r>
      <w:r>
        <w:fldChar w:fldCharType="separate"/>
      </w:r>
      <w:r>
        <w:t>XXXX</w:t>
      </w:r>
      <w:r>
        <w:fldChar w:fldCharType="end"/>
      </w:r>
      <w:bookmarkEnd w:id="4"/>
      <w:r>
        <w:rPr>
          <w:rFonts w:hAnsi="黑体"/>
        </w:rPr>
        <w:t>—</w:t>
      </w:r>
      <w:r>
        <w:fldChar w:fldCharType="begin">
          <w:ffData>
            <w:name w:val="NSTD_CODE_B"/>
            <w:enabled/>
            <w:calcOnExit w:val="0"/>
            <w:textInput>
              <w:default w:val="XXXX"/>
            </w:textInput>
          </w:ffData>
        </w:fldChar>
      </w:r>
      <w:bookmarkStart w:id="5" w:name="NSTD_CODE_B"/>
      <w:r>
        <w:instrText xml:space="preserve"> FORMTEXT </w:instrText>
      </w:r>
      <w:r>
        <w:fldChar w:fldCharType="separate"/>
      </w:r>
      <w:r>
        <w:t>XXXX</w:t>
      </w:r>
      <w:r>
        <w:fldChar w:fldCharType="end"/>
      </w:r>
      <w:bookmarkEnd w:id="5"/>
    </w:p>
    <w:p>
      <w:pPr>
        <w:pStyle w:val="196"/>
        <w:framePr/>
        <w:rPr>
          <w:rFonts w:hAnsi="黑体"/>
        </w:rPr>
      </w:pPr>
      <w:r>
        <w:rPr>
          <w:rFonts w:hAnsi="黑体"/>
        </w:rPr>
        <w:fldChar w:fldCharType="begin">
          <w:ffData>
            <w:name w:val="OSTD_CODE"/>
            <w:enabled/>
            <w:calcOnExit w:val="0"/>
            <w:textInput/>
          </w:ffData>
        </w:fldChar>
      </w:r>
      <w:bookmarkStart w:id="6" w:name="OSTD_CODE"/>
      <w:r>
        <w:rPr>
          <w:rFonts w:hAnsi="黑体"/>
        </w:rPr>
        <w:instrText xml:space="preserve"> FORMTEXT </w:instrText>
      </w:r>
      <w:r>
        <w:rPr>
          <w:rFonts w:hAnsi="黑体"/>
        </w:rPr>
        <w:fldChar w:fldCharType="separate"/>
      </w:r>
      <w:r>
        <w:rPr>
          <w:rFonts w:hAnsi="黑体"/>
        </w:rPr>
        <w:t>     </w:t>
      </w:r>
      <w:r>
        <w:rPr>
          <w:rFonts w:hAnsi="黑体"/>
        </w:rPr>
        <w:fldChar w:fldCharType="end"/>
      </w:r>
      <w:bookmarkEnd w:id="6"/>
    </w:p>
    <w:p>
      <w:pPr>
        <w:spacing w:line="240" w:lineRule="auto"/>
        <w:rPr>
          <w:rFonts w:ascii="黑体" w:hAnsi="黑体" w:eastAsia="黑体"/>
          <w:kern w:val="0"/>
          <w:sz w:val="10"/>
          <w:szCs w:val="10"/>
        </w:rPr>
      </w:pPr>
      <w:r>
        <w:rPr>
          <w:rFonts w:ascii="黑体" w:hAnsi="黑体" w:eastAsia="黑体"/>
          <w:kern w:val="0"/>
          <w:sz w:val="10"/>
          <w:szCs w:val="10"/>
        </w:rPr>
        <mc:AlternateContent>
          <mc:Choice Requires="wps">
            <w:drawing>
              <wp:anchor distT="0" distB="0" distL="114300" distR="114300" simplePos="0" relativeHeight="251659264" behindDoc="0" locked="0" layoutInCell="1" allowOverlap="0">
                <wp:simplePos x="0" y="0"/>
                <wp:positionH relativeFrom="page">
                  <wp:posOffset>900430</wp:posOffset>
                </wp:positionH>
                <wp:positionV relativeFrom="page">
                  <wp:posOffset>2700655</wp:posOffset>
                </wp:positionV>
                <wp:extent cx="6120130" cy="0"/>
                <wp:effectExtent l="0" t="0" r="0" b="0"/>
                <wp:wrapNone/>
                <wp:docPr id="73" name="直接连接符 73"/>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u+DK&#10;ZuUBAACsAwAADgAAAAAAAAABACAAAAAnAQAAZHJzL2Uyb0RvYy54bWxQSwUGAAAAAAYABgBZAQAA&#10;fgUAAAAA&#10;">
                <v:fill on="f" focussize="0,0"/>
                <v:stroke color="#000000" joinstyle="round"/>
                <v:imagedata o:title=""/>
                <o:lock v:ext="edit" aspectratio="f"/>
              </v:line>
            </w:pict>
          </mc:Fallback>
        </mc:AlternateContent>
      </w:r>
    </w:p>
    <w:p>
      <w:pPr>
        <w:pStyle w:val="50"/>
        <w:framePr w:w="9639" w:h="6976" w:hRule="exact" w:hSpace="0" w:vSpace="0" w:wrap="around" w:hAnchor="page" w:y="6408"/>
        <w:jc w:val="center"/>
        <w:rPr>
          <w:rFonts w:ascii="黑体" w:hAnsi="黑体" w:eastAsia="黑体"/>
          <w:b w:val="0"/>
          <w:bCs w:val="0"/>
          <w:w w:val="100"/>
        </w:rPr>
      </w:pPr>
    </w:p>
    <w:p>
      <w:pPr>
        <w:pStyle w:val="197"/>
        <w:framePr w:h="6974" w:hRule="exact" w:wrap="around" w:x="1419" w:anchorLock="1"/>
      </w:pPr>
      <w:r>
        <w:fldChar w:fldCharType="begin">
          <w:ffData>
            <w:name w:val="CSTD_NAME"/>
            <w:enabled/>
            <w:calcOnExit w:val="0"/>
            <w:textInput>
              <w:default w:val="点击此处添加标准名称"/>
            </w:textInput>
          </w:ffData>
        </w:fldChar>
      </w:r>
      <w:bookmarkStart w:id="7" w:name="CSTD_NAME"/>
      <w:r>
        <w:instrText xml:space="preserve"> FORMTEXT </w:instrText>
      </w:r>
      <w:r>
        <w:fldChar w:fldCharType="separate"/>
      </w:r>
      <w:r>
        <w:t>铸造模具智能管理系统 架构指南</w:t>
      </w:r>
      <w:r>
        <w:fldChar w:fldCharType="end"/>
      </w:r>
      <w:bookmarkEnd w:id="7"/>
    </w:p>
    <w:p>
      <w:pPr>
        <w:framePr w:w="9639" w:h="6974" w:hRule="exact" w:wrap="around" w:vAnchor="page" w:hAnchor="page" w:x="1419" w:y="6408" w:anchorLock="1"/>
        <w:ind w:left="-1418"/>
      </w:pPr>
    </w:p>
    <w:p>
      <w:pPr>
        <w:pStyle w:val="125"/>
        <w:framePr w:w="9639" w:h="6974" w:hRule="exact" w:wrap="around" w:vAnchor="page" w:hAnchor="page" w:x="1419" w:y="6408" w:anchorLock="1"/>
        <w:textAlignment w:val="bottom"/>
        <w:rPr>
          <w:rFonts w:eastAsia="黑体"/>
          <w:szCs w:val="28"/>
        </w:rPr>
      </w:pPr>
      <w:r>
        <w:rPr>
          <w:rFonts w:eastAsia="黑体"/>
          <w:szCs w:val="28"/>
        </w:rPr>
        <w:fldChar w:fldCharType="begin">
          <w:ffData>
            <w:name w:val="ESTD_NAME"/>
            <w:enabled/>
            <w:calcOnExit w:val="0"/>
            <w:textInput>
              <w:default w:val="点击此处添加标准名称的英文译名"/>
            </w:textInput>
          </w:ffData>
        </w:fldChar>
      </w:r>
      <w:bookmarkStart w:id="8" w:name="ESTD_NAME"/>
      <w:r>
        <w:rPr>
          <w:rFonts w:eastAsia="黑体"/>
          <w:szCs w:val="28"/>
        </w:rPr>
        <w:instrText xml:space="preserve"> FORMTEXT </w:instrText>
      </w:r>
      <w:r>
        <w:rPr>
          <w:rFonts w:eastAsia="黑体"/>
          <w:szCs w:val="28"/>
        </w:rPr>
        <w:fldChar w:fldCharType="separate"/>
      </w:r>
      <w:r>
        <w:rPr>
          <w:rFonts w:hint="eastAsia" w:eastAsia="黑体"/>
          <w:szCs w:val="28"/>
        </w:rPr>
        <w:t>Architecture guide for intelligent management system of casting pattern</w:t>
      </w:r>
      <w:r>
        <w:rPr>
          <w:rFonts w:eastAsia="黑体"/>
          <w:szCs w:val="28"/>
        </w:rPr>
        <w:t>     </w:t>
      </w:r>
      <w:r>
        <w:rPr>
          <w:rFonts w:eastAsia="黑体"/>
          <w:szCs w:val="28"/>
        </w:rPr>
        <w:fldChar w:fldCharType="end"/>
      </w:r>
      <w:bookmarkEnd w:id="8"/>
    </w:p>
    <w:p>
      <w:pPr>
        <w:framePr w:w="9639" w:h="6974" w:hRule="exact" w:wrap="around" w:vAnchor="page" w:hAnchor="page" w:x="1419" w:y="6408" w:anchorLock="1"/>
        <w:spacing w:line="760" w:lineRule="exact"/>
        <w:ind w:left="-1418"/>
      </w:pPr>
    </w:p>
    <w:p>
      <w:pPr>
        <w:pStyle w:val="125"/>
        <w:framePr w:w="9639" w:h="6974" w:hRule="exact" w:wrap="around" w:vAnchor="page" w:hAnchor="page" w:x="1419" w:y="6408" w:anchorLock="1"/>
        <w:textAlignment w:val="bottom"/>
        <w:rPr>
          <w:rFonts w:eastAsia="黑体"/>
          <w:szCs w:val="28"/>
        </w:rPr>
      </w:pPr>
    </w:p>
    <w:p>
      <w:pPr>
        <w:pStyle w:val="125"/>
        <w:framePr w:w="9639" w:h="6974" w:hRule="exact" w:wrap="around" w:vAnchor="page" w:hAnchor="page" w:x="1419" w:y="6408" w:anchorLock="1"/>
        <w:spacing w:before="440" w:after="160"/>
        <w:textAlignment w:val="bottom"/>
        <w:rPr>
          <w:sz w:val="24"/>
          <w:szCs w:val="28"/>
        </w:rPr>
      </w:pPr>
      <w:r>
        <w:rPr>
          <w:sz w:val="24"/>
          <w:szCs w:val="28"/>
        </w:rPr>
        <w:fldChar w:fldCharType="begin">
          <w:ffData>
            <w:name w:val="下拉1"/>
            <w:enabled/>
            <w:calcOnExit w:val="0"/>
            <w:ddList>
              <w:result w:val="3"/>
              <w:listEntry w:val=" "/>
              <w:listEntry w:val="草案版次选择"/>
              <w:listEntry w:val="（工作组讨论稿）"/>
              <w:listEntry w:val="（征求意见稿）"/>
              <w:listEntry w:val="（送审讨论稿）"/>
              <w:listEntry w:val="（送审稿）"/>
              <w:listEntry w:val="（报批稿）"/>
            </w:ddList>
          </w:ffData>
        </w:fldChar>
      </w:r>
      <w:bookmarkStart w:id="9" w:name="下拉1"/>
      <w:r>
        <w:rPr>
          <w:sz w:val="24"/>
          <w:szCs w:val="28"/>
        </w:rPr>
        <w:instrText xml:space="preserve"> FORMDROPDOWN </w:instrText>
      </w:r>
      <w:r>
        <w:rPr>
          <w:sz w:val="24"/>
          <w:szCs w:val="28"/>
        </w:rPr>
        <w:fldChar w:fldCharType="separate"/>
      </w:r>
      <w:r>
        <w:rPr>
          <w:sz w:val="24"/>
          <w:szCs w:val="28"/>
        </w:rPr>
        <w:fldChar w:fldCharType="end"/>
      </w:r>
      <w:bookmarkEnd w:id="9"/>
    </w:p>
    <w:p>
      <w:pPr>
        <w:pStyle w:val="125"/>
        <w:framePr w:w="9639" w:h="6974" w:hRule="exact" w:wrap="around" w:vAnchor="page" w:hAnchor="page" w:x="1419" w:y="6408" w:anchorLock="1"/>
        <w:spacing w:before="180" w:line="240" w:lineRule="atLeast"/>
        <w:textAlignment w:val="bottom"/>
        <w:rPr>
          <w:sz w:val="21"/>
          <w:szCs w:val="28"/>
        </w:rPr>
      </w:pPr>
      <w:r>
        <w:rPr>
          <w:sz w:val="21"/>
          <w:szCs w:val="28"/>
        </w:rPr>
        <w:fldChar w:fldCharType="begin">
          <w:ffData>
            <w:name w:val="CMPLSH_DATE"/>
            <w:enabled/>
            <w:calcOnExit w:val="0"/>
            <w:textInput/>
          </w:ffData>
        </w:fldChar>
      </w:r>
      <w:bookmarkStart w:id="10" w:name="CMPLSH_DATE"/>
      <w:r>
        <w:rPr>
          <w:sz w:val="21"/>
          <w:szCs w:val="28"/>
        </w:rPr>
        <w:instrText xml:space="preserve"> FORMTEXT </w:instrText>
      </w:r>
      <w:r>
        <w:rPr>
          <w:sz w:val="21"/>
          <w:szCs w:val="28"/>
        </w:rPr>
        <w:fldChar w:fldCharType="separate"/>
      </w:r>
      <w:r>
        <w:rPr>
          <w:sz w:val="21"/>
          <w:szCs w:val="28"/>
        </w:rPr>
        <w:t>     </w:t>
      </w:r>
      <w:r>
        <w:rPr>
          <w:sz w:val="21"/>
          <w:szCs w:val="28"/>
        </w:rPr>
        <w:fldChar w:fldCharType="end"/>
      </w:r>
      <w:bookmarkEnd w:id="10"/>
    </w:p>
    <w:p>
      <w:pPr>
        <w:pStyle w:val="125"/>
        <w:framePr w:w="9639" w:h="6974" w:hRule="exact" w:wrap="around" w:vAnchor="page" w:hAnchor="page" w:x="1419" w:y="6408" w:anchorLock="1"/>
        <w:spacing w:before="720" w:beforeLines="300" w:after="72" w:afterLines="30" w:line="240" w:lineRule="auto"/>
        <w:textAlignment w:val="bottom"/>
        <w:rPr>
          <w:b/>
          <w:sz w:val="21"/>
          <w:szCs w:val="28"/>
        </w:rPr>
      </w:pPr>
      <w:r>
        <w:rPr>
          <w:b/>
          <w:sz w:val="21"/>
          <w:szCs w:val="28"/>
        </w:rPr>
        <w:fldChar w:fldCharType="begin">
          <w:ffData>
            <w:name w:val="下拉2"/>
            <w:enabled/>
            <w:calcOnExit w:val="0"/>
            <w:ddList>
              <w:result w:val="1"/>
              <w:listEntry w:val=" "/>
              <w:listEntry w:val="在提交反馈意见时，请将您知道的相关专利连同支持性文件一并附上。"/>
            </w:ddList>
          </w:ffData>
        </w:fldChar>
      </w:r>
      <w:bookmarkStart w:id="11" w:name="下拉2"/>
      <w:r>
        <w:rPr>
          <w:b/>
          <w:sz w:val="21"/>
          <w:szCs w:val="28"/>
        </w:rPr>
        <w:instrText xml:space="preserve"> FORMDROPDOWN </w:instrText>
      </w:r>
      <w:r>
        <w:rPr>
          <w:b/>
          <w:sz w:val="21"/>
          <w:szCs w:val="28"/>
        </w:rPr>
        <w:fldChar w:fldCharType="separate"/>
      </w:r>
      <w:r>
        <w:rPr>
          <w:b/>
          <w:sz w:val="21"/>
          <w:szCs w:val="28"/>
        </w:rPr>
        <w:fldChar w:fldCharType="end"/>
      </w:r>
      <w:bookmarkEnd w:id="11"/>
    </w:p>
    <w:p>
      <w:pPr>
        <w:pStyle w:val="193"/>
        <w:framePr w:wrap="around" w:y="14176"/>
      </w:pPr>
      <w:r>
        <w:rPr>
          <w:rFonts w:ascii="黑体"/>
        </w:rPr>
        <w:fldChar w:fldCharType="begin">
          <w:ffData>
            <w:name w:val="PLSH_DATE_Y"/>
            <w:enabled/>
            <w:calcOnExit w:val="0"/>
            <w:textInput>
              <w:default w:val="XXXX"/>
              <w:maxLength w:val="4"/>
            </w:textInput>
          </w:ffData>
        </w:fldChar>
      </w:r>
      <w:bookmarkStart w:id="12" w:name="PLSH_DATE_Y"/>
      <w:r>
        <w:rPr>
          <w:rFonts w:ascii="黑体"/>
        </w:rPr>
        <w:instrText xml:space="preserve"> FORMTEXT </w:instrText>
      </w:r>
      <w:r>
        <w:rPr>
          <w:rFonts w:ascii="黑体"/>
        </w:rPr>
        <w:fldChar w:fldCharType="separate"/>
      </w:r>
      <w:r>
        <w:rPr>
          <w:rFonts w:ascii="黑体"/>
        </w:rPr>
        <w:t>XXXX</w:t>
      </w:r>
      <w:r>
        <w:rPr>
          <w:rFonts w:ascii="黑体"/>
        </w:rPr>
        <w:fldChar w:fldCharType="end"/>
      </w:r>
      <w:bookmarkEnd w:id="12"/>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13" w:name="PLSH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3"/>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14" w:name="PLSH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4"/>
      <w:r>
        <w:rPr>
          <w:rFonts w:hint="eastAsia"/>
        </w:rPr>
        <w:t>发布</w:t>
      </w:r>
    </w:p>
    <w:p>
      <w:pPr>
        <w:pStyle w:val="194"/>
        <w:framePr w:wrap="around" w:y="14176"/>
      </w:pPr>
      <w:r>
        <w:rPr>
          <w:rFonts w:ascii="黑体"/>
        </w:rPr>
        <w:fldChar w:fldCharType="begin">
          <w:ffData>
            <w:name w:val="CROT_DATE_Y"/>
            <w:enabled/>
            <w:calcOnExit w:val="0"/>
            <w:textInput>
              <w:default w:val="XXXX"/>
              <w:maxLength w:val="4"/>
            </w:textInput>
          </w:ffData>
        </w:fldChar>
      </w:r>
      <w:bookmarkStart w:id="15" w:name="CROT_DATE_Y"/>
      <w:r>
        <w:rPr>
          <w:rFonts w:ascii="黑体"/>
        </w:rPr>
        <w:instrText xml:space="preserve"> FORMTEXT </w:instrText>
      </w:r>
      <w:r>
        <w:rPr>
          <w:rFonts w:ascii="黑体"/>
        </w:rPr>
        <w:fldChar w:fldCharType="separate"/>
      </w:r>
      <w:r>
        <w:rPr>
          <w:rFonts w:ascii="黑体"/>
        </w:rPr>
        <w:t>XXXX</w:t>
      </w:r>
      <w:r>
        <w:rPr>
          <w:rFonts w:ascii="黑体"/>
        </w:rPr>
        <w:fldChar w:fldCharType="end"/>
      </w:r>
      <w:bookmarkEnd w:id="15"/>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16" w:name="CROT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6"/>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17" w:name="CROT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7"/>
      <w:r>
        <w:rPr>
          <w:rFonts w:hint="eastAsia"/>
        </w:rPr>
        <w:t>实施</w:t>
      </w:r>
    </w:p>
    <w:p>
      <w:pPr>
        <w:pStyle w:val="151"/>
        <w:framePr w:h="584" w:hRule="exact" w:hSpace="181" w:vSpace="181" w:wrap="around" w:y="14800"/>
        <w:rPr>
          <w:rFonts w:hAnsi="黑体"/>
        </w:rPr>
      </w:pPr>
      <w:r>
        <w:rPr>
          <w:rFonts w:hAnsi="黑体"/>
          <w:w w:val="100"/>
          <w:sz w:val="28"/>
        </w:rPr>
        <w:fldChar w:fldCharType="begin">
          <w:ffData>
            <w:name w:val="fm"/>
            <w:enabled/>
            <w:calcOnExit w:val="0"/>
            <w:textInput/>
          </w:ffData>
        </w:fldChar>
      </w:r>
      <w:bookmarkStart w:id="18" w:name="fm"/>
      <w:r>
        <w:rPr>
          <w:rFonts w:hAnsi="黑体"/>
          <w:w w:val="100"/>
          <w:sz w:val="28"/>
        </w:rPr>
        <w:instrText xml:space="preserve"> FORMTEXT </w:instrText>
      </w:r>
      <w:r>
        <w:rPr>
          <w:rFonts w:hAnsi="黑体"/>
          <w:w w:val="100"/>
          <w:sz w:val="28"/>
        </w:rPr>
        <w:fldChar w:fldCharType="separate"/>
      </w:r>
      <w:r>
        <w:rPr>
          <w:rFonts w:hAnsi="黑体"/>
          <w:w w:val="100"/>
          <w:sz w:val="28"/>
        </w:rPr>
        <w:t>     </w:t>
      </w:r>
      <w:r>
        <w:rPr>
          <w:rFonts w:hAnsi="黑体"/>
          <w:w w:val="100"/>
          <w:sz w:val="28"/>
        </w:rPr>
        <w:fldChar w:fldCharType="end"/>
      </w:r>
      <w:bookmarkEnd w:id="18"/>
      <w:r>
        <w:rPr>
          <w:rFonts w:ascii="Times New Roman"/>
          <w:w w:val="100"/>
          <w:sz w:val="28"/>
        </w:rPr>
        <w:t>  </w:t>
      </w:r>
      <w:r>
        <w:rPr>
          <w:rStyle w:val="229"/>
          <w:rFonts w:hint="eastAsia" w:hAnsi="黑体"/>
          <w:position w:val="0"/>
        </w:rPr>
        <w:t>发</w:t>
      </w:r>
      <w:r>
        <w:rPr>
          <w:rStyle w:val="229"/>
          <w:rFonts w:hint="eastAsia" w:hAnsi="黑体"/>
          <w:spacing w:val="0"/>
          <w:position w:val="0"/>
        </w:rPr>
        <w:t>布</w:t>
      </w:r>
    </w:p>
    <w:p>
      <w:pPr>
        <w:rPr>
          <w:rFonts w:ascii="宋体" w:hAnsi="宋体"/>
          <w:sz w:val="28"/>
          <w:szCs w:val="28"/>
        </w:rPr>
        <w:sectPr>
          <w:headerReference r:id="rId6" w:type="first"/>
          <w:footerReference r:id="rId8" w:type="first"/>
          <w:headerReference r:id="rId5" w:type="default"/>
          <w:footerReference r:id="rId7" w:type="even"/>
          <w:type w:val="continuous"/>
          <w:pgSz w:w="11906" w:h="16838"/>
          <w:pgMar w:top="567" w:right="1134" w:bottom="1134" w:left="1134" w:header="1418" w:footer="1134" w:gutter="284"/>
          <w:cols w:space="425" w:num="1"/>
          <w:titlePg/>
          <w:docGrid w:linePitch="312" w:charSpace="0"/>
        </w:sectPr>
      </w:pPr>
      <w:r>
        <w:rPr>
          <w:rFonts w:hint="eastAsia" w:ascii="宋体" w:hAnsi="宋体"/>
          <w:sz w:val="28"/>
          <w:szCs w:val="28"/>
        </w:rPr>
        <mc:AlternateContent>
          <mc:Choice Requires="wps">
            <w:drawing>
              <wp:anchor distT="0" distB="0" distL="114300" distR="114300" simplePos="0" relativeHeight="251660288" behindDoc="0" locked="1" layoutInCell="1" allowOverlap="1">
                <wp:simplePos x="0" y="0"/>
                <wp:positionH relativeFrom="page">
                  <wp:posOffset>899795</wp:posOffset>
                </wp:positionH>
                <wp:positionV relativeFrom="page">
                  <wp:posOffset>9253220</wp:posOffset>
                </wp:positionV>
                <wp:extent cx="6120130" cy="0"/>
                <wp:effectExtent l="0" t="0" r="0" b="0"/>
                <wp:wrapNone/>
                <wp:docPr id="5" name="直接连接符 5"/>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85pt;margin-top:728.6pt;height:0pt;width:481.9pt;mso-position-horizontal-relative:page;mso-position-vertical-relative:page;z-index:251660288;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Mxz71wAAAA4B&#10;AAAPAAAAAAAAAAEAIAAAACIAAABkcnMvZG93bnJldi54bWxQSwECFAAUAAAACACHTuJAWS4lmOMB&#10;AACqAwAADgAAAAAAAAABACAAAAAmAQAAZHJzL2Uyb0RvYy54bWxQSwUGAAAAAAYABgBZAQAAewUA&#10;AAAA&#10;">
                <v:fill on="f" focussize="0,0"/>
                <v:stroke color="#000000" joinstyle="round"/>
                <v:imagedata o:title=""/>
                <o:lock v:ext="edit" aspectratio="f"/>
                <w10:anchorlock/>
              </v:line>
            </w:pict>
          </mc:Fallback>
        </mc:AlternateContent>
      </w:r>
    </w:p>
    <w:p>
      <w:pPr>
        <w:pStyle w:val="91"/>
        <w:spacing w:after="360"/>
      </w:pPr>
      <w:bookmarkStart w:id="19" w:name="BookMark1"/>
      <w:bookmarkStart w:id="20" w:name="_Toc13039"/>
      <w:r>
        <w:rPr>
          <w:rFonts w:hint="eastAsia"/>
          <w:spacing w:val="320"/>
        </w:rPr>
        <w:t>目</w:t>
      </w:r>
      <w:r>
        <w:rPr>
          <w:rFonts w:hint="eastAsia"/>
        </w:rPr>
        <w:t>次</w:t>
      </w:r>
    </w:p>
    <w:p>
      <w:pPr>
        <w:pStyle w:val="19"/>
        <w:tabs>
          <w:tab w:val="right" w:leader="dot" w:pos="9344"/>
        </w:tabs>
        <w:rPr>
          <w:rFonts w:asciiTheme="minorHAnsi" w:hAnsiTheme="minorHAnsi" w:eastAsiaTheme="minorEastAsia" w:cstheme="minorBidi"/>
          <w:szCs w:val="22"/>
        </w:rPr>
      </w:pPr>
      <w:r>
        <w:fldChar w:fldCharType="begin"/>
      </w:r>
      <w:r>
        <w:instrText xml:space="preserve"> TOC \o "1-1" \h \t "标准文件_一级条标题,2,标准文件_附录一级条标题,2," </w:instrText>
      </w:r>
      <w:r>
        <w:fldChar w:fldCharType="separate"/>
      </w:r>
      <w:r>
        <w:fldChar w:fldCharType="begin"/>
      </w:r>
      <w:r>
        <w:instrText xml:space="preserve"> HYPERLINK \l "_Toc113556191" </w:instrText>
      </w:r>
      <w:r>
        <w:fldChar w:fldCharType="separate"/>
      </w:r>
      <w:r>
        <w:rPr>
          <w:rStyle w:val="32"/>
        </w:rPr>
        <w:t>前言</w:t>
      </w:r>
      <w:r>
        <w:tab/>
      </w:r>
      <w:r>
        <w:fldChar w:fldCharType="begin"/>
      </w:r>
      <w:r>
        <w:instrText xml:space="preserve"> PAGEREF _Toc113556191 \h </w:instrText>
      </w:r>
      <w:r>
        <w:fldChar w:fldCharType="separate"/>
      </w:r>
      <w:r>
        <w:t>II</w:t>
      </w:r>
      <w:r>
        <w:fldChar w:fldCharType="end"/>
      </w:r>
      <w:r>
        <w:fldChar w:fldCharType="end"/>
      </w:r>
    </w:p>
    <w:p>
      <w:pPr>
        <w:pStyle w:val="19"/>
        <w:tabs>
          <w:tab w:val="right" w:leader="dot" w:pos="9344"/>
        </w:tabs>
        <w:rPr>
          <w:rFonts w:asciiTheme="minorHAnsi" w:hAnsiTheme="minorHAnsi" w:eastAsiaTheme="minorEastAsia" w:cstheme="minorBidi"/>
          <w:szCs w:val="22"/>
        </w:rPr>
      </w:pPr>
      <w:r>
        <w:fldChar w:fldCharType="begin"/>
      </w:r>
      <w:r>
        <w:instrText xml:space="preserve"> HYPERLINK \l "_Toc113556192" </w:instrText>
      </w:r>
      <w:r>
        <w:fldChar w:fldCharType="separate"/>
      </w:r>
      <w:r>
        <w:rPr>
          <w:rStyle w:val="32"/>
        </w:rPr>
        <w:t>引言</w:t>
      </w:r>
      <w:r>
        <w:tab/>
      </w:r>
      <w:r>
        <w:fldChar w:fldCharType="begin"/>
      </w:r>
      <w:r>
        <w:instrText xml:space="preserve"> PAGEREF _Toc113556192 \h </w:instrText>
      </w:r>
      <w:r>
        <w:fldChar w:fldCharType="separate"/>
      </w:r>
      <w:r>
        <w:t>III</w:t>
      </w:r>
      <w:r>
        <w:fldChar w:fldCharType="end"/>
      </w:r>
      <w:r>
        <w:fldChar w:fldCharType="end"/>
      </w:r>
    </w:p>
    <w:p>
      <w:pPr>
        <w:pStyle w:val="19"/>
        <w:tabs>
          <w:tab w:val="right" w:leader="dot" w:pos="9344"/>
        </w:tabs>
        <w:rPr>
          <w:rFonts w:asciiTheme="minorHAnsi" w:hAnsiTheme="minorHAnsi" w:eastAsiaTheme="minorEastAsia" w:cstheme="minorBidi"/>
          <w:szCs w:val="22"/>
        </w:rPr>
      </w:pPr>
      <w:r>
        <w:fldChar w:fldCharType="begin"/>
      </w:r>
      <w:r>
        <w:instrText xml:space="preserve"> HYPERLINK \l "_Toc113556193" </w:instrText>
      </w:r>
      <w:r>
        <w:fldChar w:fldCharType="separate"/>
      </w:r>
      <w:r>
        <w:rPr>
          <w:rStyle w:val="32"/>
        </w:rPr>
        <w:t>1  范围</w:t>
      </w:r>
      <w:r>
        <w:tab/>
      </w:r>
      <w:r>
        <w:fldChar w:fldCharType="begin"/>
      </w:r>
      <w:r>
        <w:instrText xml:space="preserve"> PAGEREF _Toc113556193 \h </w:instrText>
      </w:r>
      <w:r>
        <w:fldChar w:fldCharType="separate"/>
      </w:r>
      <w:r>
        <w:t>1</w:t>
      </w:r>
      <w:r>
        <w:fldChar w:fldCharType="end"/>
      </w:r>
      <w:r>
        <w:fldChar w:fldCharType="end"/>
      </w:r>
    </w:p>
    <w:p>
      <w:pPr>
        <w:pStyle w:val="19"/>
        <w:tabs>
          <w:tab w:val="right" w:leader="dot" w:pos="9344"/>
        </w:tabs>
        <w:rPr>
          <w:rFonts w:asciiTheme="minorHAnsi" w:hAnsiTheme="minorHAnsi" w:eastAsiaTheme="minorEastAsia" w:cstheme="minorBidi"/>
          <w:szCs w:val="22"/>
        </w:rPr>
      </w:pPr>
      <w:r>
        <w:fldChar w:fldCharType="begin"/>
      </w:r>
      <w:r>
        <w:instrText xml:space="preserve"> HYPERLINK \l "_Toc113556194" </w:instrText>
      </w:r>
      <w:r>
        <w:fldChar w:fldCharType="separate"/>
      </w:r>
      <w:r>
        <w:rPr>
          <w:rStyle w:val="32"/>
        </w:rPr>
        <w:t>2  规范性引用文件</w:t>
      </w:r>
      <w:r>
        <w:tab/>
      </w:r>
      <w:r>
        <w:fldChar w:fldCharType="begin"/>
      </w:r>
      <w:r>
        <w:instrText xml:space="preserve"> PAGEREF _Toc113556194 \h </w:instrText>
      </w:r>
      <w:r>
        <w:fldChar w:fldCharType="separate"/>
      </w:r>
      <w:r>
        <w:t>1</w:t>
      </w:r>
      <w:r>
        <w:fldChar w:fldCharType="end"/>
      </w:r>
      <w:r>
        <w:fldChar w:fldCharType="end"/>
      </w:r>
    </w:p>
    <w:p>
      <w:pPr>
        <w:pStyle w:val="19"/>
        <w:tabs>
          <w:tab w:val="right" w:leader="dot" w:pos="9344"/>
        </w:tabs>
        <w:rPr>
          <w:rFonts w:asciiTheme="minorHAnsi" w:hAnsiTheme="minorHAnsi" w:eastAsiaTheme="minorEastAsia" w:cstheme="minorBidi"/>
          <w:szCs w:val="22"/>
        </w:rPr>
      </w:pPr>
      <w:r>
        <w:fldChar w:fldCharType="begin"/>
      </w:r>
      <w:r>
        <w:instrText xml:space="preserve"> HYPERLINK \l "_Toc113556195" </w:instrText>
      </w:r>
      <w:r>
        <w:fldChar w:fldCharType="separate"/>
      </w:r>
      <w:r>
        <w:rPr>
          <w:rStyle w:val="32"/>
        </w:rPr>
        <w:t>3  术语、定义和缩略语</w:t>
      </w:r>
      <w:r>
        <w:tab/>
      </w:r>
      <w:r>
        <w:fldChar w:fldCharType="begin"/>
      </w:r>
      <w:r>
        <w:instrText xml:space="preserve"> PAGEREF _Toc113556195 \h </w:instrText>
      </w:r>
      <w:r>
        <w:fldChar w:fldCharType="separate"/>
      </w:r>
      <w:r>
        <w:t>1</w:t>
      </w:r>
      <w:r>
        <w:fldChar w:fldCharType="end"/>
      </w:r>
      <w:r>
        <w:fldChar w:fldCharType="end"/>
      </w:r>
    </w:p>
    <w:p>
      <w:pPr>
        <w:pStyle w:val="24"/>
        <w:rPr>
          <w:rFonts w:asciiTheme="minorHAnsi" w:hAnsiTheme="minorHAnsi" w:eastAsiaTheme="minorEastAsia" w:cstheme="minorBidi"/>
          <w:szCs w:val="22"/>
        </w:rPr>
      </w:pPr>
      <w:r>
        <w:fldChar w:fldCharType="begin"/>
      </w:r>
      <w:r>
        <w:instrText xml:space="preserve"> HYPERLINK \l "_Toc113556196" </w:instrText>
      </w:r>
      <w:r>
        <w:fldChar w:fldCharType="separate"/>
      </w:r>
      <w:r>
        <w:rPr>
          <w:rStyle w:val="32"/>
          <w14:scene3d w14:prst="orthographicFront">
            <w14:lightRig w14:rig="threePt" w14:dir="t">
              <w14:rot w14:lat="0" w14:lon="0" w14:rev="0"/>
            </w14:lightRig>
          </w14:scene3d>
        </w:rPr>
        <w:t xml:space="preserve">3.1 </w:t>
      </w:r>
      <w:r>
        <w:rPr>
          <w:rStyle w:val="32"/>
        </w:rPr>
        <w:t xml:space="preserve"> 术语和定义</w:t>
      </w:r>
      <w:r>
        <w:tab/>
      </w:r>
      <w:r>
        <w:fldChar w:fldCharType="begin"/>
      </w:r>
      <w:r>
        <w:instrText xml:space="preserve"> PAGEREF _Toc113556196 \h </w:instrText>
      </w:r>
      <w:r>
        <w:fldChar w:fldCharType="separate"/>
      </w:r>
      <w:r>
        <w:t>1</w:t>
      </w:r>
      <w:r>
        <w:fldChar w:fldCharType="end"/>
      </w:r>
      <w:r>
        <w:fldChar w:fldCharType="end"/>
      </w:r>
    </w:p>
    <w:p>
      <w:pPr>
        <w:pStyle w:val="24"/>
        <w:rPr>
          <w:rFonts w:asciiTheme="minorHAnsi" w:hAnsiTheme="minorHAnsi" w:eastAsiaTheme="minorEastAsia" w:cstheme="minorBidi"/>
          <w:szCs w:val="22"/>
        </w:rPr>
      </w:pPr>
      <w:r>
        <w:fldChar w:fldCharType="begin"/>
      </w:r>
      <w:r>
        <w:instrText xml:space="preserve"> HYPERLINK \l "_Toc113556197" </w:instrText>
      </w:r>
      <w:r>
        <w:fldChar w:fldCharType="separate"/>
      </w:r>
      <w:r>
        <w:rPr>
          <w:rStyle w:val="32"/>
          <w14:scene3d w14:prst="orthographicFront">
            <w14:lightRig w14:rig="threePt" w14:dir="t">
              <w14:rot w14:lat="0" w14:lon="0" w14:rev="0"/>
            </w14:lightRig>
          </w14:scene3d>
        </w:rPr>
        <w:t xml:space="preserve">3.2 </w:t>
      </w:r>
      <w:r>
        <w:rPr>
          <w:rStyle w:val="32"/>
        </w:rPr>
        <w:t xml:space="preserve"> 缩略语</w:t>
      </w:r>
      <w:r>
        <w:tab/>
      </w:r>
      <w:r>
        <w:fldChar w:fldCharType="begin"/>
      </w:r>
      <w:r>
        <w:instrText xml:space="preserve"> PAGEREF _Toc113556197 \h </w:instrText>
      </w:r>
      <w:r>
        <w:fldChar w:fldCharType="separate"/>
      </w:r>
      <w:r>
        <w:t>1</w:t>
      </w:r>
      <w:r>
        <w:fldChar w:fldCharType="end"/>
      </w:r>
      <w:r>
        <w:fldChar w:fldCharType="end"/>
      </w:r>
    </w:p>
    <w:p>
      <w:pPr>
        <w:pStyle w:val="19"/>
        <w:tabs>
          <w:tab w:val="right" w:leader="dot" w:pos="9344"/>
        </w:tabs>
        <w:rPr>
          <w:rFonts w:asciiTheme="minorHAnsi" w:hAnsiTheme="minorHAnsi" w:eastAsiaTheme="minorEastAsia" w:cstheme="minorBidi"/>
          <w:szCs w:val="22"/>
        </w:rPr>
      </w:pPr>
      <w:r>
        <w:fldChar w:fldCharType="begin"/>
      </w:r>
      <w:r>
        <w:instrText xml:space="preserve"> HYPERLINK \l "_Toc113556198" </w:instrText>
      </w:r>
      <w:r>
        <w:fldChar w:fldCharType="separate"/>
      </w:r>
      <w:r>
        <w:rPr>
          <w:rStyle w:val="32"/>
        </w:rPr>
        <w:t>4  总则</w:t>
      </w:r>
      <w:r>
        <w:tab/>
      </w:r>
      <w:r>
        <w:fldChar w:fldCharType="begin"/>
      </w:r>
      <w:r>
        <w:instrText xml:space="preserve"> PAGEREF _Toc113556198 \h </w:instrText>
      </w:r>
      <w:r>
        <w:fldChar w:fldCharType="separate"/>
      </w:r>
      <w:r>
        <w:t>1</w:t>
      </w:r>
      <w:r>
        <w:fldChar w:fldCharType="end"/>
      </w:r>
      <w:r>
        <w:fldChar w:fldCharType="end"/>
      </w:r>
    </w:p>
    <w:p>
      <w:pPr>
        <w:pStyle w:val="19"/>
        <w:tabs>
          <w:tab w:val="right" w:leader="dot" w:pos="9344"/>
        </w:tabs>
        <w:rPr>
          <w:rFonts w:asciiTheme="minorHAnsi" w:hAnsiTheme="minorHAnsi" w:eastAsiaTheme="minorEastAsia" w:cstheme="minorBidi"/>
          <w:szCs w:val="22"/>
        </w:rPr>
      </w:pPr>
      <w:r>
        <w:fldChar w:fldCharType="begin"/>
      </w:r>
      <w:r>
        <w:instrText xml:space="preserve"> HYPERLINK \l "_Toc113556199" </w:instrText>
      </w:r>
      <w:r>
        <w:fldChar w:fldCharType="separate"/>
      </w:r>
      <w:r>
        <w:rPr>
          <w:rStyle w:val="32"/>
        </w:rPr>
        <w:t>5  系统架构及功能架构</w:t>
      </w:r>
      <w:r>
        <w:tab/>
      </w:r>
      <w:r>
        <w:fldChar w:fldCharType="begin"/>
      </w:r>
      <w:r>
        <w:instrText xml:space="preserve"> PAGEREF _Toc113556199 \h </w:instrText>
      </w:r>
      <w:r>
        <w:fldChar w:fldCharType="separate"/>
      </w:r>
      <w:r>
        <w:t>2</w:t>
      </w:r>
      <w:r>
        <w:fldChar w:fldCharType="end"/>
      </w:r>
      <w:r>
        <w:fldChar w:fldCharType="end"/>
      </w:r>
    </w:p>
    <w:p>
      <w:pPr>
        <w:pStyle w:val="19"/>
        <w:tabs>
          <w:tab w:val="right" w:leader="dot" w:pos="9344"/>
        </w:tabs>
        <w:rPr>
          <w:rFonts w:asciiTheme="minorHAnsi" w:hAnsiTheme="minorHAnsi" w:eastAsiaTheme="minorEastAsia" w:cstheme="minorBidi"/>
          <w:szCs w:val="22"/>
        </w:rPr>
      </w:pPr>
      <w:r>
        <w:fldChar w:fldCharType="begin"/>
      </w:r>
      <w:r>
        <w:instrText xml:space="preserve"> HYPERLINK \l "_Toc113556200" </w:instrText>
      </w:r>
      <w:r>
        <w:fldChar w:fldCharType="separate"/>
      </w:r>
      <w:r>
        <w:rPr>
          <w:rStyle w:val="32"/>
        </w:rPr>
        <w:t>6  功能</w:t>
      </w:r>
      <w:r>
        <w:tab/>
      </w:r>
      <w:r>
        <w:fldChar w:fldCharType="begin"/>
      </w:r>
      <w:r>
        <w:instrText xml:space="preserve"> PAGEREF _Toc113556200 \h </w:instrText>
      </w:r>
      <w:r>
        <w:fldChar w:fldCharType="separate"/>
      </w:r>
      <w:r>
        <w:t>2</w:t>
      </w:r>
      <w:r>
        <w:fldChar w:fldCharType="end"/>
      </w:r>
      <w:r>
        <w:fldChar w:fldCharType="end"/>
      </w:r>
    </w:p>
    <w:p>
      <w:pPr>
        <w:pStyle w:val="24"/>
        <w:rPr>
          <w:rFonts w:asciiTheme="minorHAnsi" w:hAnsiTheme="minorHAnsi" w:eastAsiaTheme="minorEastAsia" w:cstheme="minorBidi"/>
          <w:szCs w:val="22"/>
        </w:rPr>
      </w:pPr>
      <w:r>
        <w:fldChar w:fldCharType="begin"/>
      </w:r>
      <w:r>
        <w:instrText xml:space="preserve"> HYPERLINK \l "_Toc113556201" </w:instrText>
      </w:r>
      <w:r>
        <w:fldChar w:fldCharType="separate"/>
      </w:r>
      <w:r>
        <w:rPr>
          <w:rStyle w:val="32"/>
          <w14:scene3d w14:prst="orthographicFront">
            <w14:lightRig w14:rig="threePt" w14:dir="t">
              <w14:rot w14:lat="0" w14:lon="0" w14:rev="0"/>
            </w14:lightRig>
          </w14:scene3d>
        </w:rPr>
        <w:t xml:space="preserve">6.1 </w:t>
      </w:r>
      <w:r>
        <w:rPr>
          <w:rStyle w:val="32"/>
        </w:rPr>
        <w:t xml:space="preserve"> 供应商管理</w:t>
      </w:r>
      <w:r>
        <w:tab/>
      </w:r>
      <w:r>
        <w:fldChar w:fldCharType="begin"/>
      </w:r>
      <w:r>
        <w:instrText xml:space="preserve"> PAGEREF _Toc113556201 \h </w:instrText>
      </w:r>
      <w:r>
        <w:fldChar w:fldCharType="separate"/>
      </w:r>
      <w:r>
        <w:t>2</w:t>
      </w:r>
      <w:r>
        <w:fldChar w:fldCharType="end"/>
      </w:r>
      <w:r>
        <w:fldChar w:fldCharType="end"/>
      </w:r>
    </w:p>
    <w:p>
      <w:pPr>
        <w:pStyle w:val="24"/>
        <w:rPr>
          <w:rFonts w:asciiTheme="minorHAnsi" w:hAnsiTheme="minorHAnsi" w:eastAsiaTheme="minorEastAsia" w:cstheme="minorBidi"/>
          <w:szCs w:val="22"/>
        </w:rPr>
      </w:pPr>
      <w:r>
        <w:fldChar w:fldCharType="begin"/>
      </w:r>
      <w:r>
        <w:instrText xml:space="preserve"> HYPERLINK \l "_Toc113556202" </w:instrText>
      </w:r>
      <w:r>
        <w:fldChar w:fldCharType="separate"/>
      </w:r>
      <w:r>
        <w:rPr>
          <w:rStyle w:val="32"/>
          <w14:scene3d w14:prst="orthographicFront">
            <w14:lightRig w14:rig="threePt" w14:dir="t">
              <w14:rot w14:lat="0" w14:lon="0" w14:rev="0"/>
            </w14:lightRig>
          </w14:scene3d>
        </w:rPr>
        <w:t xml:space="preserve">6.2 </w:t>
      </w:r>
      <w:r>
        <w:rPr>
          <w:rStyle w:val="32"/>
        </w:rPr>
        <w:t xml:space="preserve"> 模具台账管理</w:t>
      </w:r>
      <w:r>
        <w:tab/>
      </w:r>
      <w:r>
        <w:fldChar w:fldCharType="begin"/>
      </w:r>
      <w:r>
        <w:instrText xml:space="preserve"> PAGEREF _Toc113556202 \h </w:instrText>
      </w:r>
      <w:r>
        <w:fldChar w:fldCharType="separate"/>
      </w:r>
      <w:r>
        <w:t>3</w:t>
      </w:r>
      <w:r>
        <w:fldChar w:fldCharType="end"/>
      </w:r>
      <w:r>
        <w:fldChar w:fldCharType="end"/>
      </w:r>
    </w:p>
    <w:p>
      <w:pPr>
        <w:pStyle w:val="24"/>
        <w:rPr>
          <w:rFonts w:asciiTheme="minorHAnsi" w:hAnsiTheme="minorHAnsi" w:eastAsiaTheme="minorEastAsia" w:cstheme="minorBidi"/>
          <w:szCs w:val="22"/>
        </w:rPr>
      </w:pPr>
      <w:r>
        <w:fldChar w:fldCharType="begin"/>
      </w:r>
      <w:r>
        <w:instrText xml:space="preserve"> HYPERLINK \l "_Toc113556203" </w:instrText>
      </w:r>
      <w:r>
        <w:fldChar w:fldCharType="separate"/>
      </w:r>
      <w:r>
        <w:rPr>
          <w:rStyle w:val="32"/>
          <w14:scene3d w14:prst="orthographicFront">
            <w14:lightRig w14:rig="threePt" w14:dir="t">
              <w14:rot w14:lat="0" w14:lon="0" w14:rev="0"/>
            </w14:lightRig>
          </w14:scene3d>
        </w:rPr>
        <w:t xml:space="preserve">6.3 </w:t>
      </w:r>
      <w:r>
        <w:rPr>
          <w:rStyle w:val="32"/>
        </w:rPr>
        <w:t xml:space="preserve"> 验收管理</w:t>
      </w:r>
      <w:r>
        <w:tab/>
      </w:r>
      <w:r>
        <w:fldChar w:fldCharType="begin"/>
      </w:r>
      <w:r>
        <w:instrText xml:space="preserve"> PAGEREF _Toc113556203 \h </w:instrText>
      </w:r>
      <w:r>
        <w:fldChar w:fldCharType="separate"/>
      </w:r>
      <w:r>
        <w:t>3</w:t>
      </w:r>
      <w:r>
        <w:fldChar w:fldCharType="end"/>
      </w:r>
      <w:r>
        <w:fldChar w:fldCharType="end"/>
      </w:r>
    </w:p>
    <w:p>
      <w:pPr>
        <w:pStyle w:val="24"/>
        <w:rPr>
          <w:rFonts w:asciiTheme="minorHAnsi" w:hAnsiTheme="minorHAnsi" w:eastAsiaTheme="minorEastAsia" w:cstheme="minorBidi"/>
          <w:szCs w:val="22"/>
        </w:rPr>
      </w:pPr>
      <w:r>
        <w:fldChar w:fldCharType="begin"/>
      </w:r>
      <w:r>
        <w:instrText xml:space="preserve"> HYPERLINK \l "_Toc113556204" </w:instrText>
      </w:r>
      <w:r>
        <w:fldChar w:fldCharType="separate"/>
      </w:r>
      <w:r>
        <w:rPr>
          <w:rStyle w:val="32"/>
          <w14:scene3d w14:prst="orthographicFront">
            <w14:lightRig w14:rig="threePt" w14:dir="t">
              <w14:rot w14:lat="0" w14:lon="0" w14:rev="0"/>
            </w14:lightRig>
          </w14:scene3d>
        </w:rPr>
        <w:t xml:space="preserve">6.4 </w:t>
      </w:r>
      <w:r>
        <w:rPr>
          <w:rStyle w:val="32"/>
        </w:rPr>
        <w:t xml:space="preserve"> 仓储管理</w:t>
      </w:r>
      <w:r>
        <w:tab/>
      </w:r>
      <w:r>
        <w:fldChar w:fldCharType="begin"/>
      </w:r>
      <w:r>
        <w:instrText xml:space="preserve"> PAGEREF _Toc113556204 \h </w:instrText>
      </w:r>
      <w:r>
        <w:fldChar w:fldCharType="separate"/>
      </w:r>
      <w:r>
        <w:t>3</w:t>
      </w:r>
      <w:r>
        <w:fldChar w:fldCharType="end"/>
      </w:r>
      <w:r>
        <w:fldChar w:fldCharType="end"/>
      </w:r>
    </w:p>
    <w:p>
      <w:pPr>
        <w:pStyle w:val="24"/>
        <w:rPr>
          <w:rFonts w:asciiTheme="minorHAnsi" w:hAnsiTheme="minorHAnsi" w:eastAsiaTheme="minorEastAsia" w:cstheme="minorBidi"/>
          <w:szCs w:val="22"/>
        </w:rPr>
      </w:pPr>
      <w:r>
        <w:fldChar w:fldCharType="begin"/>
      </w:r>
      <w:r>
        <w:instrText xml:space="preserve"> HYPERLINK \l "_Toc113556205" </w:instrText>
      </w:r>
      <w:r>
        <w:fldChar w:fldCharType="separate"/>
      </w:r>
      <w:r>
        <w:rPr>
          <w:rStyle w:val="32"/>
          <w14:scene3d w14:prst="orthographicFront">
            <w14:lightRig w14:rig="threePt" w14:dir="t">
              <w14:rot w14:lat="0" w14:lon="0" w14:rev="0"/>
            </w14:lightRig>
          </w14:scene3d>
        </w:rPr>
        <w:t xml:space="preserve">6.5 </w:t>
      </w:r>
      <w:r>
        <w:rPr>
          <w:rStyle w:val="32"/>
        </w:rPr>
        <w:t xml:space="preserve"> 使用管理</w:t>
      </w:r>
      <w:r>
        <w:tab/>
      </w:r>
      <w:r>
        <w:fldChar w:fldCharType="begin"/>
      </w:r>
      <w:r>
        <w:instrText xml:space="preserve"> PAGEREF _Toc113556205 \h </w:instrText>
      </w:r>
      <w:r>
        <w:fldChar w:fldCharType="separate"/>
      </w:r>
      <w:r>
        <w:t>4</w:t>
      </w:r>
      <w:r>
        <w:fldChar w:fldCharType="end"/>
      </w:r>
      <w:r>
        <w:fldChar w:fldCharType="end"/>
      </w:r>
    </w:p>
    <w:p>
      <w:pPr>
        <w:pStyle w:val="24"/>
        <w:rPr>
          <w:rFonts w:asciiTheme="minorHAnsi" w:hAnsiTheme="minorHAnsi" w:eastAsiaTheme="minorEastAsia" w:cstheme="minorBidi"/>
          <w:szCs w:val="22"/>
        </w:rPr>
      </w:pPr>
      <w:r>
        <w:fldChar w:fldCharType="begin"/>
      </w:r>
      <w:r>
        <w:instrText xml:space="preserve"> HYPERLINK \l "_Toc113556206" </w:instrText>
      </w:r>
      <w:r>
        <w:fldChar w:fldCharType="separate"/>
      </w:r>
      <w:r>
        <w:rPr>
          <w:rStyle w:val="32"/>
          <w14:scene3d w14:prst="orthographicFront">
            <w14:lightRig w14:rig="threePt" w14:dir="t">
              <w14:rot w14:lat="0" w14:lon="0" w14:rev="0"/>
            </w14:lightRig>
          </w14:scene3d>
        </w:rPr>
        <w:t xml:space="preserve">6.6 </w:t>
      </w:r>
      <w:r>
        <w:rPr>
          <w:rStyle w:val="32"/>
        </w:rPr>
        <w:t xml:space="preserve"> 维修/保养管理</w:t>
      </w:r>
      <w:r>
        <w:tab/>
      </w:r>
      <w:r>
        <w:fldChar w:fldCharType="begin"/>
      </w:r>
      <w:r>
        <w:instrText xml:space="preserve"> PAGEREF _Toc113556206 \h </w:instrText>
      </w:r>
      <w:r>
        <w:fldChar w:fldCharType="separate"/>
      </w:r>
      <w:r>
        <w:t>4</w:t>
      </w:r>
      <w:r>
        <w:fldChar w:fldCharType="end"/>
      </w:r>
      <w:r>
        <w:fldChar w:fldCharType="end"/>
      </w:r>
    </w:p>
    <w:p>
      <w:pPr>
        <w:pStyle w:val="24"/>
        <w:rPr>
          <w:rFonts w:asciiTheme="minorHAnsi" w:hAnsiTheme="minorHAnsi" w:eastAsiaTheme="minorEastAsia" w:cstheme="minorBidi"/>
          <w:szCs w:val="22"/>
        </w:rPr>
      </w:pPr>
      <w:r>
        <w:fldChar w:fldCharType="begin"/>
      </w:r>
      <w:r>
        <w:instrText xml:space="preserve"> HYPERLINK \l "_Toc113556207" </w:instrText>
      </w:r>
      <w:r>
        <w:fldChar w:fldCharType="separate"/>
      </w:r>
      <w:r>
        <w:rPr>
          <w:rStyle w:val="32"/>
          <w14:scene3d w14:prst="orthographicFront">
            <w14:lightRig w14:rig="threePt" w14:dir="t">
              <w14:rot w14:lat="0" w14:lon="0" w14:rev="0"/>
            </w14:lightRig>
          </w14:scene3d>
        </w:rPr>
        <w:t xml:space="preserve">6.7 </w:t>
      </w:r>
      <w:r>
        <w:rPr>
          <w:rStyle w:val="32"/>
        </w:rPr>
        <w:t xml:space="preserve"> 报废管理</w:t>
      </w:r>
      <w:r>
        <w:tab/>
      </w:r>
      <w:r>
        <w:fldChar w:fldCharType="begin"/>
      </w:r>
      <w:r>
        <w:instrText xml:space="preserve"> PAGEREF _Toc113556207 \h </w:instrText>
      </w:r>
      <w:r>
        <w:fldChar w:fldCharType="separate"/>
      </w:r>
      <w:r>
        <w:t>4</w:t>
      </w:r>
      <w:r>
        <w:fldChar w:fldCharType="end"/>
      </w:r>
      <w:r>
        <w:fldChar w:fldCharType="end"/>
      </w:r>
    </w:p>
    <w:p>
      <w:pPr>
        <w:pStyle w:val="24"/>
        <w:rPr>
          <w:rFonts w:asciiTheme="minorHAnsi" w:hAnsiTheme="minorHAnsi" w:eastAsiaTheme="minorEastAsia" w:cstheme="minorBidi"/>
          <w:szCs w:val="22"/>
        </w:rPr>
      </w:pPr>
      <w:r>
        <w:fldChar w:fldCharType="begin"/>
      </w:r>
      <w:r>
        <w:instrText xml:space="preserve"> HYPERLINK \l "_Toc113556208" </w:instrText>
      </w:r>
      <w:r>
        <w:fldChar w:fldCharType="separate"/>
      </w:r>
      <w:r>
        <w:rPr>
          <w:rStyle w:val="32"/>
          <w14:scene3d w14:prst="orthographicFront">
            <w14:lightRig w14:rig="threePt" w14:dir="t">
              <w14:rot w14:lat="0" w14:lon="0" w14:rev="0"/>
            </w14:lightRig>
          </w14:scene3d>
        </w:rPr>
        <w:t xml:space="preserve">6.8 </w:t>
      </w:r>
      <w:r>
        <w:rPr>
          <w:rStyle w:val="32"/>
        </w:rPr>
        <w:t xml:space="preserve"> 统计分析</w:t>
      </w:r>
      <w:r>
        <w:tab/>
      </w:r>
      <w:r>
        <w:fldChar w:fldCharType="begin"/>
      </w:r>
      <w:r>
        <w:instrText xml:space="preserve"> PAGEREF _Toc113556208 \h </w:instrText>
      </w:r>
      <w:r>
        <w:fldChar w:fldCharType="separate"/>
      </w:r>
      <w:r>
        <w:t>4</w:t>
      </w:r>
      <w:r>
        <w:fldChar w:fldCharType="end"/>
      </w:r>
      <w:r>
        <w:fldChar w:fldCharType="end"/>
      </w:r>
    </w:p>
    <w:p>
      <w:pPr>
        <w:pStyle w:val="24"/>
        <w:rPr>
          <w:rFonts w:asciiTheme="minorHAnsi" w:hAnsiTheme="minorHAnsi" w:eastAsiaTheme="minorEastAsia" w:cstheme="minorBidi"/>
          <w:szCs w:val="22"/>
        </w:rPr>
      </w:pPr>
      <w:r>
        <w:fldChar w:fldCharType="begin"/>
      </w:r>
      <w:r>
        <w:instrText xml:space="preserve"> HYPERLINK \l "_Toc113556209" </w:instrText>
      </w:r>
      <w:r>
        <w:fldChar w:fldCharType="separate"/>
      </w:r>
      <w:r>
        <w:rPr>
          <w:rStyle w:val="32"/>
          <w14:scene3d w14:prst="orthographicFront">
            <w14:lightRig w14:rig="threePt" w14:dir="t">
              <w14:rot w14:lat="0" w14:lon="0" w14:rev="0"/>
            </w14:lightRig>
          </w14:scene3d>
        </w:rPr>
        <w:t xml:space="preserve">6.9 </w:t>
      </w:r>
      <w:r>
        <w:rPr>
          <w:rStyle w:val="32"/>
        </w:rPr>
        <w:t xml:space="preserve"> 系统管理</w:t>
      </w:r>
      <w:r>
        <w:tab/>
      </w:r>
      <w:r>
        <w:fldChar w:fldCharType="begin"/>
      </w:r>
      <w:r>
        <w:instrText xml:space="preserve"> PAGEREF _Toc113556209 \h </w:instrText>
      </w:r>
      <w:r>
        <w:fldChar w:fldCharType="separate"/>
      </w:r>
      <w:r>
        <w:t>5</w:t>
      </w:r>
      <w:r>
        <w:fldChar w:fldCharType="end"/>
      </w:r>
      <w:r>
        <w:fldChar w:fldCharType="end"/>
      </w:r>
    </w:p>
    <w:p>
      <w:pPr>
        <w:pStyle w:val="24"/>
        <w:rPr>
          <w:rFonts w:asciiTheme="minorHAnsi" w:hAnsiTheme="minorHAnsi" w:eastAsiaTheme="minorEastAsia" w:cstheme="minorBidi"/>
          <w:szCs w:val="22"/>
        </w:rPr>
      </w:pPr>
      <w:r>
        <w:fldChar w:fldCharType="begin"/>
      </w:r>
      <w:r>
        <w:instrText xml:space="preserve"> HYPERLINK \l "_Toc113556210" </w:instrText>
      </w:r>
      <w:r>
        <w:fldChar w:fldCharType="separate"/>
      </w:r>
      <w:r>
        <w:rPr>
          <w:rStyle w:val="32"/>
          <w14:scene3d w14:prst="orthographicFront">
            <w14:lightRig w14:rig="threePt" w14:dir="t">
              <w14:rot w14:lat="0" w14:lon="0" w14:rev="0"/>
            </w14:lightRig>
          </w14:scene3d>
        </w:rPr>
        <w:t xml:space="preserve">6.10 </w:t>
      </w:r>
      <w:r>
        <w:rPr>
          <w:rStyle w:val="32"/>
        </w:rPr>
        <w:t xml:space="preserve"> 移动端App</w:t>
      </w:r>
      <w:r>
        <w:tab/>
      </w:r>
      <w:r>
        <w:fldChar w:fldCharType="begin"/>
      </w:r>
      <w:r>
        <w:instrText xml:space="preserve"> PAGEREF _Toc113556210 \h </w:instrText>
      </w:r>
      <w:r>
        <w:fldChar w:fldCharType="separate"/>
      </w:r>
      <w:r>
        <w:t>6</w:t>
      </w:r>
      <w:r>
        <w:fldChar w:fldCharType="end"/>
      </w:r>
      <w:r>
        <w:fldChar w:fldCharType="end"/>
      </w:r>
    </w:p>
    <w:p>
      <w:pPr>
        <w:pStyle w:val="24"/>
        <w:rPr>
          <w:rFonts w:asciiTheme="minorHAnsi" w:hAnsiTheme="minorHAnsi" w:eastAsiaTheme="minorEastAsia" w:cstheme="minorBidi"/>
          <w:szCs w:val="22"/>
        </w:rPr>
      </w:pPr>
      <w:r>
        <w:fldChar w:fldCharType="begin"/>
      </w:r>
      <w:r>
        <w:instrText xml:space="preserve"> HYPERLINK \l "_Toc113556211" </w:instrText>
      </w:r>
      <w:r>
        <w:fldChar w:fldCharType="separate"/>
      </w:r>
      <w:r>
        <w:rPr>
          <w:rStyle w:val="32"/>
          <w14:scene3d w14:prst="orthographicFront">
            <w14:lightRig w14:rig="threePt" w14:dir="t">
              <w14:rot w14:lat="0" w14:lon="0" w14:rev="0"/>
            </w14:lightRig>
          </w14:scene3d>
        </w:rPr>
        <w:t xml:space="preserve">6.11 </w:t>
      </w:r>
      <w:r>
        <w:rPr>
          <w:rStyle w:val="32"/>
        </w:rPr>
        <w:t xml:space="preserve"> 模具数据看板</w:t>
      </w:r>
      <w:r>
        <w:tab/>
      </w:r>
      <w:r>
        <w:fldChar w:fldCharType="begin"/>
      </w:r>
      <w:r>
        <w:instrText xml:space="preserve"> PAGEREF _Toc113556211 \h </w:instrText>
      </w:r>
      <w:r>
        <w:fldChar w:fldCharType="separate"/>
      </w:r>
      <w:r>
        <w:t>6</w:t>
      </w:r>
      <w:r>
        <w:fldChar w:fldCharType="end"/>
      </w:r>
      <w:r>
        <w:fldChar w:fldCharType="end"/>
      </w:r>
    </w:p>
    <w:p>
      <w:pPr>
        <w:pStyle w:val="19"/>
        <w:tabs>
          <w:tab w:val="right" w:leader="dot" w:pos="9344"/>
        </w:tabs>
        <w:rPr>
          <w:rFonts w:asciiTheme="minorHAnsi" w:hAnsiTheme="minorHAnsi" w:eastAsiaTheme="minorEastAsia" w:cstheme="minorBidi"/>
          <w:szCs w:val="22"/>
        </w:rPr>
      </w:pPr>
      <w:r>
        <w:fldChar w:fldCharType="begin"/>
      </w:r>
      <w:r>
        <w:instrText xml:space="preserve"> HYPERLINK \l "_Toc113556212" </w:instrText>
      </w:r>
      <w:r>
        <w:fldChar w:fldCharType="separate"/>
      </w:r>
      <w:r>
        <w:rPr>
          <w:rStyle w:val="32"/>
        </w:rPr>
        <w:t>7  模具标识规范</w:t>
      </w:r>
      <w:r>
        <w:tab/>
      </w:r>
      <w:r>
        <w:fldChar w:fldCharType="begin"/>
      </w:r>
      <w:r>
        <w:instrText xml:space="preserve"> PAGEREF _Toc113556212 \h </w:instrText>
      </w:r>
      <w:r>
        <w:fldChar w:fldCharType="separate"/>
      </w:r>
      <w:r>
        <w:t>6</w:t>
      </w:r>
      <w:r>
        <w:fldChar w:fldCharType="end"/>
      </w:r>
      <w:r>
        <w:fldChar w:fldCharType="end"/>
      </w:r>
    </w:p>
    <w:p>
      <w:pPr>
        <w:pStyle w:val="19"/>
        <w:tabs>
          <w:tab w:val="right" w:leader="dot" w:pos="9344"/>
        </w:tabs>
        <w:rPr>
          <w:rFonts w:asciiTheme="minorHAnsi" w:hAnsiTheme="minorHAnsi" w:eastAsiaTheme="minorEastAsia" w:cstheme="minorBidi"/>
          <w:szCs w:val="22"/>
        </w:rPr>
      </w:pPr>
      <w:r>
        <w:fldChar w:fldCharType="begin"/>
      </w:r>
      <w:r>
        <w:instrText xml:space="preserve"> HYPERLINK \l "_Toc113556213" </w:instrText>
      </w:r>
      <w:r>
        <w:fldChar w:fldCharType="separate"/>
      </w:r>
      <w:r>
        <w:rPr>
          <w:rStyle w:val="32"/>
        </w:rPr>
        <w:t>8  系统集成</w:t>
      </w:r>
      <w:r>
        <w:tab/>
      </w:r>
      <w:r>
        <w:fldChar w:fldCharType="begin"/>
      </w:r>
      <w:r>
        <w:instrText xml:space="preserve"> PAGEREF _Toc113556213 \h </w:instrText>
      </w:r>
      <w:r>
        <w:fldChar w:fldCharType="separate"/>
      </w:r>
      <w:r>
        <w:t>6</w:t>
      </w:r>
      <w:r>
        <w:fldChar w:fldCharType="end"/>
      </w:r>
      <w:r>
        <w:fldChar w:fldCharType="end"/>
      </w:r>
    </w:p>
    <w:p>
      <w:pPr>
        <w:pStyle w:val="19"/>
        <w:tabs>
          <w:tab w:val="right" w:leader="dot" w:pos="9344"/>
        </w:tabs>
        <w:rPr>
          <w:rFonts w:asciiTheme="minorHAnsi" w:hAnsiTheme="minorHAnsi" w:eastAsiaTheme="minorEastAsia" w:cstheme="minorBidi"/>
          <w:szCs w:val="22"/>
        </w:rPr>
      </w:pPr>
      <w:r>
        <w:fldChar w:fldCharType="begin"/>
      </w:r>
      <w:r>
        <w:instrText xml:space="preserve"> HYPERLINK \l "_Toc113556214" </w:instrText>
      </w:r>
      <w:r>
        <w:fldChar w:fldCharType="separate"/>
      </w:r>
      <w:r>
        <w:rPr>
          <w:rStyle w:val="32"/>
        </w:rPr>
        <w:t>附录A（资料性）  铸造企业模具管理主要对象属性集明细信息</w:t>
      </w:r>
      <w:r>
        <w:tab/>
      </w:r>
      <w:r>
        <w:fldChar w:fldCharType="begin"/>
      </w:r>
      <w:r>
        <w:instrText xml:space="preserve"> PAGEREF _Toc113556214 \h </w:instrText>
      </w:r>
      <w:r>
        <w:fldChar w:fldCharType="separate"/>
      </w:r>
      <w:r>
        <w:t>7</w:t>
      </w:r>
      <w:r>
        <w:fldChar w:fldCharType="end"/>
      </w:r>
      <w:r>
        <w:fldChar w:fldCharType="end"/>
      </w:r>
    </w:p>
    <w:p>
      <w:pPr>
        <w:pStyle w:val="19"/>
        <w:tabs>
          <w:tab w:val="right" w:leader="dot" w:pos="9344"/>
        </w:tabs>
        <w:rPr>
          <w:rFonts w:asciiTheme="minorHAnsi" w:hAnsiTheme="minorHAnsi" w:eastAsiaTheme="minorEastAsia" w:cstheme="minorBidi"/>
          <w:szCs w:val="22"/>
        </w:rPr>
      </w:pPr>
      <w:r>
        <w:fldChar w:fldCharType="begin"/>
      </w:r>
      <w:r>
        <w:instrText xml:space="preserve"> HYPERLINK \l "_Toc113556215" </w:instrText>
      </w:r>
      <w:r>
        <w:fldChar w:fldCharType="separate"/>
      </w:r>
      <w:r>
        <w:rPr>
          <w:rStyle w:val="32"/>
        </w:rPr>
        <w:t>附录B（资料性）  铸造模具智能管理系统与外部系统接</w:t>
      </w:r>
      <w:r>
        <w:tab/>
      </w:r>
      <w:r>
        <w:fldChar w:fldCharType="begin"/>
      </w:r>
      <w:r>
        <w:instrText xml:space="preserve"> PAGEREF _Toc113556215 \h </w:instrText>
      </w:r>
      <w:r>
        <w:fldChar w:fldCharType="separate"/>
      </w:r>
      <w:r>
        <w:t>1</w:t>
      </w:r>
      <w:r>
        <w:fldChar w:fldCharType="end"/>
      </w:r>
      <w:r>
        <w:fldChar w:fldCharType="end"/>
      </w:r>
    </w:p>
    <w:p>
      <w:pPr>
        <w:pStyle w:val="56"/>
        <w:spacing w:line="300" w:lineRule="exact"/>
        <w:ind w:firstLine="420"/>
      </w:pPr>
      <w:r>
        <w:fldChar w:fldCharType="end"/>
      </w:r>
      <w:bookmarkStart w:id="21" w:name="muci"/>
      <w:bookmarkEnd w:id="21"/>
    </w:p>
    <w:p>
      <w:pPr>
        <w:pStyle w:val="19"/>
        <w:tabs>
          <w:tab w:val="right" w:leader="dot" w:pos="9344"/>
        </w:tabs>
        <w:spacing w:line="300" w:lineRule="exact"/>
        <w:rPr>
          <w:rFonts w:asciiTheme="minorHAnsi" w:hAnsiTheme="minorHAnsi" w:eastAsiaTheme="minorEastAsia" w:cstheme="minorBidi"/>
          <w:szCs w:val="22"/>
        </w:rPr>
      </w:pPr>
      <w:r>
        <w:fldChar w:fldCharType="begin"/>
      </w:r>
      <w:r>
        <w:instrText xml:space="preserve"> TOC \o "9-9" \h \t "标准文件_正文图标题,1,标准文件_附录图标题,1" </w:instrText>
      </w:r>
      <w:r>
        <w:fldChar w:fldCharType="separate"/>
      </w:r>
      <w:r>
        <w:fldChar w:fldCharType="begin"/>
      </w:r>
      <w:r>
        <w:instrText xml:space="preserve"> HYPERLINK \l "_Toc113556216" </w:instrText>
      </w:r>
      <w:r>
        <w:fldChar w:fldCharType="separate"/>
      </w:r>
      <w:r>
        <w:rPr>
          <w:rStyle w:val="32"/>
        </w:rPr>
        <w:t>图1  铸造企业模具智能管理系统架构图</w:t>
      </w:r>
      <w:r>
        <w:tab/>
      </w:r>
      <w:r>
        <w:fldChar w:fldCharType="begin"/>
      </w:r>
      <w:r>
        <w:instrText xml:space="preserve"> PAGEREF _Toc113556216 \h </w:instrText>
      </w:r>
      <w:r>
        <w:fldChar w:fldCharType="separate"/>
      </w:r>
      <w:r>
        <w:t>2</w:t>
      </w:r>
      <w:r>
        <w:fldChar w:fldCharType="end"/>
      </w:r>
      <w:r>
        <w:fldChar w:fldCharType="end"/>
      </w:r>
    </w:p>
    <w:p>
      <w:pPr>
        <w:pStyle w:val="19"/>
        <w:tabs>
          <w:tab w:val="right" w:leader="dot" w:pos="9344"/>
        </w:tabs>
        <w:spacing w:line="300" w:lineRule="exact"/>
        <w:rPr>
          <w:rFonts w:asciiTheme="minorHAnsi" w:hAnsiTheme="minorHAnsi" w:eastAsiaTheme="minorEastAsia" w:cstheme="minorBidi"/>
          <w:szCs w:val="22"/>
        </w:rPr>
      </w:pPr>
      <w:r>
        <w:fldChar w:fldCharType="begin"/>
      </w:r>
      <w:r>
        <w:instrText xml:space="preserve"> HYPERLINK \l "_Toc113556217" </w:instrText>
      </w:r>
      <w:r>
        <w:fldChar w:fldCharType="separate"/>
      </w:r>
      <w:r>
        <w:rPr>
          <w:rStyle w:val="32"/>
        </w:rPr>
        <w:t>图2  铸造企业模具智能管理系统功能架构图</w:t>
      </w:r>
      <w:r>
        <w:tab/>
      </w:r>
      <w:r>
        <w:fldChar w:fldCharType="begin"/>
      </w:r>
      <w:r>
        <w:instrText xml:space="preserve"> PAGEREF _Toc113556217 \h </w:instrText>
      </w:r>
      <w:r>
        <w:fldChar w:fldCharType="separate"/>
      </w:r>
      <w:r>
        <w:t>2</w:t>
      </w:r>
      <w:r>
        <w:fldChar w:fldCharType="end"/>
      </w:r>
      <w:r>
        <w:fldChar w:fldCharType="end"/>
      </w:r>
    </w:p>
    <w:p>
      <w:pPr>
        <w:pStyle w:val="56"/>
        <w:spacing w:line="300" w:lineRule="exact"/>
        <w:ind w:firstLine="420"/>
      </w:pPr>
      <w:r>
        <w:fldChar w:fldCharType="end"/>
      </w:r>
      <w:r>
        <w:fldChar w:fldCharType="begin"/>
      </w:r>
      <w:r>
        <w:instrText xml:space="preserve"> TOC \o "9-9" \h \t "标准文件_正文表标题,1,标准文件_附录表标题,1" </w:instrText>
      </w:r>
      <w:r>
        <w:fldChar w:fldCharType="separate"/>
      </w:r>
    </w:p>
    <w:p>
      <w:pPr>
        <w:pStyle w:val="19"/>
        <w:tabs>
          <w:tab w:val="right" w:leader="dot" w:pos="9344"/>
        </w:tabs>
        <w:spacing w:line="300" w:lineRule="exact"/>
        <w:rPr>
          <w:rFonts w:asciiTheme="minorHAnsi" w:hAnsiTheme="minorHAnsi" w:eastAsiaTheme="minorEastAsia" w:cstheme="minorBidi"/>
          <w:szCs w:val="22"/>
        </w:rPr>
      </w:pPr>
      <w:r>
        <w:fldChar w:fldCharType="begin"/>
      </w:r>
      <w:r>
        <w:instrText xml:space="preserve"> HYPERLINK \l "_Toc113556218" </w:instrText>
      </w:r>
      <w:r>
        <w:fldChar w:fldCharType="separate"/>
      </w:r>
      <w:r>
        <w:rPr>
          <w:rStyle w:val="32"/>
        </w:rPr>
        <w:t>表B.1  铸造模具智能管理系统集成服务功能清单及接口信息属性</w:t>
      </w:r>
      <w:r>
        <w:tab/>
      </w:r>
      <w:r>
        <w:fldChar w:fldCharType="begin"/>
      </w:r>
      <w:r>
        <w:instrText xml:space="preserve"> PAGEREF _Toc113556218 \h </w:instrText>
      </w:r>
      <w:r>
        <w:fldChar w:fldCharType="separate"/>
      </w:r>
      <w:r>
        <w:t>1</w:t>
      </w:r>
      <w:r>
        <w:fldChar w:fldCharType="end"/>
      </w:r>
      <w:r>
        <w:fldChar w:fldCharType="end"/>
      </w:r>
    </w:p>
    <w:p>
      <w:pPr>
        <w:pStyle w:val="56"/>
        <w:spacing w:line="300" w:lineRule="exact"/>
        <w:ind w:firstLine="420"/>
        <w:sectPr>
          <w:headerReference r:id="rId9" w:type="default"/>
          <w:footerReference r:id="rId11" w:type="default"/>
          <w:headerReference r:id="rId10" w:type="even"/>
          <w:pgSz w:w="11906" w:h="16838"/>
          <w:pgMar w:top="2410" w:right="1134" w:bottom="1134" w:left="1134" w:header="1418" w:footer="1134" w:gutter="284"/>
          <w:pgNumType w:fmt="upperRoman" w:start="1"/>
          <w:cols w:space="425" w:num="1"/>
          <w:formProt w:val="0"/>
          <w:docGrid w:linePitch="312" w:charSpace="0"/>
        </w:sectPr>
      </w:pPr>
      <w:r>
        <w:fldChar w:fldCharType="end"/>
      </w:r>
    </w:p>
    <w:bookmarkEnd w:id="19"/>
    <w:p>
      <w:pPr>
        <w:pStyle w:val="89"/>
        <w:spacing w:after="360"/>
      </w:pPr>
      <w:bookmarkStart w:id="22" w:name="_Toc113556191"/>
      <w:bookmarkStart w:id="23" w:name="BookMark2"/>
      <w:r>
        <w:rPr>
          <w:spacing w:val="320"/>
        </w:rPr>
        <w:t>前</w:t>
      </w:r>
      <w:r>
        <w:t>言</w:t>
      </w:r>
      <w:bookmarkEnd w:id="20"/>
      <w:bookmarkEnd w:id="22"/>
    </w:p>
    <w:p>
      <w:pPr>
        <w:pStyle w:val="56"/>
        <w:ind w:firstLine="420"/>
      </w:pPr>
      <w:r>
        <w:rPr>
          <w:rFonts w:hint="eastAsia"/>
        </w:rPr>
        <w:t>本文件按照GB/T 1.1—2020《标准化工作导则  第1部分：标准化文件的结构和起草规则》的规定起草。</w:t>
      </w:r>
    </w:p>
    <w:p>
      <w:pPr>
        <w:pStyle w:val="56"/>
        <w:ind w:firstLine="420"/>
      </w:pPr>
      <w:r>
        <w:rPr>
          <w:rFonts w:hint="eastAsia"/>
        </w:rPr>
        <w:t>请注意本文件的某些内容可能涉及专利。本文件的发布机构不承担识别专利的责任。</w:t>
      </w:r>
    </w:p>
    <w:p>
      <w:pPr>
        <w:pStyle w:val="56"/>
        <w:ind w:firstLine="420"/>
      </w:pPr>
      <w:r>
        <w:rPr>
          <w:rFonts w:hint="eastAsia"/>
        </w:rPr>
        <w:t>本文件由</w:t>
      </w:r>
      <w:r>
        <w:rPr>
          <w:rFonts w:hint="eastAsia"/>
          <w:szCs w:val="22"/>
        </w:rPr>
        <w:t>中国铸造协会智能铸造工作委员会</w:t>
      </w:r>
      <w:r>
        <w:rPr>
          <w:rFonts w:hint="eastAsia"/>
        </w:rPr>
        <w:t>提出。</w:t>
      </w:r>
    </w:p>
    <w:p>
      <w:pPr>
        <w:pStyle w:val="56"/>
        <w:ind w:firstLine="420"/>
      </w:pPr>
      <w:r>
        <w:rPr>
          <w:rFonts w:hint="eastAsia"/>
        </w:rPr>
        <w:t>本文件由中国铸造协会归口。</w:t>
      </w:r>
    </w:p>
    <w:p>
      <w:pPr>
        <w:pStyle w:val="233"/>
        <w:rPr>
          <w:szCs w:val="22"/>
        </w:rPr>
      </w:pPr>
      <w:r>
        <w:rPr>
          <w:rFonts w:hint="eastAsia"/>
          <w:szCs w:val="22"/>
        </w:rPr>
        <w:t>本文件起草单位：共享智能铸造产业创新中心有限公司、</w:t>
      </w:r>
      <w:r>
        <w:rPr>
          <w:rFonts w:hint="eastAsia" w:ascii="宋体" w:hAnsi="宋体"/>
          <w:color w:val="000000"/>
        </w:rPr>
        <w:t>芜湖久弘重工股份有限公司、</w:t>
      </w:r>
      <w:r>
        <w:rPr>
          <w:rFonts w:hint="eastAsia"/>
          <w:szCs w:val="22"/>
        </w:rPr>
        <w:t>天津万立鑫晟新材料技术研究院有限公司、共享装备股份有限公司。</w:t>
      </w:r>
    </w:p>
    <w:p>
      <w:pPr>
        <w:pStyle w:val="56"/>
        <w:ind w:firstLine="420"/>
        <w:rPr>
          <w:szCs w:val="22"/>
        </w:rPr>
      </w:pPr>
      <w:r>
        <w:rPr>
          <w:rFonts w:hint="eastAsia"/>
          <w:szCs w:val="22"/>
        </w:rPr>
        <w:t>本文件主要起草人：。</w:t>
      </w:r>
    </w:p>
    <w:p>
      <w:pPr>
        <w:pStyle w:val="56"/>
        <w:ind w:firstLine="420"/>
      </w:pPr>
      <w:r>
        <w:rPr>
          <w:rFonts w:hint="eastAsia"/>
          <w:szCs w:val="22"/>
        </w:rPr>
        <w:t>本文件为首次发布。</w:t>
      </w:r>
    </w:p>
    <w:p>
      <w:pPr>
        <w:pStyle w:val="56"/>
        <w:ind w:firstLine="420"/>
      </w:pPr>
    </w:p>
    <w:p>
      <w:pPr>
        <w:pStyle w:val="56"/>
        <w:ind w:firstLine="420"/>
      </w:pPr>
    </w:p>
    <w:p>
      <w:pPr>
        <w:pStyle w:val="56"/>
        <w:ind w:firstLine="420"/>
      </w:pPr>
    </w:p>
    <w:p>
      <w:pPr>
        <w:pStyle w:val="56"/>
        <w:ind w:firstLine="420"/>
      </w:pPr>
    </w:p>
    <w:p>
      <w:pPr>
        <w:pStyle w:val="56"/>
        <w:ind w:firstLine="420"/>
        <w:sectPr>
          <w:pgSz w:w="11906" w:h="16838"/>
          <w:pgMar w:top="2410" w:right="1134" w:bottom="1134" w:left="1134" w:header="1418" w:footer="1134" w:gutter="284"/>
          <w:pgNumType w:fmt="upperRoman"/>
          <w:cols w:space="425" w:num="1"/>
          <w:formProt w:val="0"/>
          <w:docGrid w:linePitch="312" w:charSpace="0"/>
        </w:sectPr>
      </w:pPr>
    </w:p>
    <w:bookmarkEnd w:id="23"/>
    <w:p>
      <w:pPr>
        <w:pStyle w:val="89"/>
        <w:spacing w:after="360"/>
      </w:pPr>
      <w:bookmarkStart w:id="24" w:name="_Toc113556192"/>
      <w:bookmarkStart w:id="25" w:name="_Toc2448"/>
      <w:bookmarkStart w:id="26" w:name="BookMark3"/>
      <w:r>
        <w:rPr>
          <w:spacing w:val="320"/>
        </w:rPr>
        <w:t>引</w:t>
      </w:r>
      <w:r>
        <w:t>言</w:t>
      </w:r>
      <w:bookmarkEnd w:id="24"/>
      <w:bookmarkEnd w:id="25"/>
    </w:p>
    <w:p>
      <w:pPr>
        <w:pStyle w:val="56"/>
        <w:ind w:firstLine="420"/>
      </w:pPr>
      <w:r>
        <w:rPr>
          <w:rFonts w:hint="eastAsia"/>
        </w:rPr>
        <w:t>当前，许多铸造企业生产方式是按订单生产，生产类型多为单件或小批量生产，具有典型的离散型企业特征。这些企业的铸造工艺种类众多、工艺路线不同、生产铸件数量不同，所涉及到的模具工艺和材质也各不相同，通常存在模具管理和仓库查找困难、车间等待周期长、模具输送至生产车间不配套、模具生产、维修、保养未按规定执行或无模具生产铸件数量支持以及铸件生产合格率低、模具损坏率高、企业管理成本和运营成本增加等问题。本文件结合这类铸造企业特点，给出一种适用性强、可供企业参考的模具软件功能架构。</w:t>
      </w:r>
    </w:p>
    <w:p>
      <w:pPr>
        <w:pStyle w:val="56"/>
        <w:ind w:firstLine="420"/>
      </w:pPr>
      <w:r>
        <w:rPr>
          <w:rFonts w:hint="eastAsia"/>
        </w:rPr>
        <w:t>目前，数字化转型是铸造企业的发展方向，实施MES（</w:t>
      </w:r>
      <w:r>
        <w:rPr>
          <w:rFonts w:ascii="Times New Roman"/>
        </w:rPr>
        <w:t>Manufacturing Execution System</w:t>
      </w:r>
      <w:r>
        <w:rPr>
          <w:rFonts w:hint="eastAsia"/>
        </w:rPr>
        <w:t>）、ERP（</w:t>
      </w:r>
      <w:r>
        <w:rPr>
          <w:rFonts w:ascii="Times New Roman"/>
        </w:rPr>
        <w:t>Enterprise Resource Planning</w:t>
      </w:r>
      <w:r>
        <w:rPr>
          <w:rFonts w:hint="eastAsia"/>
        </w:rPr>
        <w:t>）等是铸造企业数字化转型、智能化升级的主要抓手，而实现铸造模具的智能化管理是铸造企业数字化转型的重要内容之一。</w:t>
      </w:r>
    </w:p>
    <w:p>
      <w:pPr>
        <w:pStyle w:val="56"/>
        <w:ind w:firstLine="420"/>
        <w:rPr>
          <w:szCs w:val="22"/>
        </w:rPr>
      </w:pPr>
      <w:r>
        <w:rPr>
          <w:rFonts w:hint="eastAsia"/>
        </w:rPr>
        <w:t>本文件主要提出铸造企业的模具智能管理系统架构指南，建议铸造模具智能管理系统典型功能，说明铸造企业模具管理系统与其他系统之间的接口关系与系统集成要求。</w:t>
      </w:r>
    </w:p>
    <w:p>
      <w:pPr>
        <w:pStyle w:val="56"/>
        <w:ind w:firstLine="420"/>
        <w:rPr>
          <w:szCs w:val="22"/>
        </w:rPr>
      </w:pPr>
    </w:p>
    <w:p>
      <w:pPr>
        <w:pStyle w:val="56"/>
        <w:ind w:firstLine="420"/>
        <w:rPr>
          <w:szCs w:val="22"/>
        </w:rPr>
      </w:pPr>
      <w:r>
        <w:rPr>
          <w:rFonts w:hint="eastAsia"/>
          <w:szCs w:val="22"/>
        </w:rPr>
        <w:t>使用本文件所带来的潜在效益有：</w:t>
      </w:r>
    </w:p>
    <w:p>
      <w:pPr>
        <w:pStyle w:val="56"/>
        <w:ind w:firstLine="420"/>
        <w:rPr>
          <w:szCs w:val="22"/>
        </w:rPr>
      </w:pPr>
      <w:r>
        <w:rPr>
          <w:rFonts w:hint="eastAsia"/>
          <w:szCs w:val="22"/>
        </w:rPr>
        <w:t>——帮助铸造企业明确模具智能管理系统的实施方向及功能需求；</w:t>
      </w:r>
    </w:p>
    <w:p>
      <w:pPr>
        <w:pStyle w:val="56"/>
        <w:ind w:firstLine="420"/>
        <w:rPr>
          <w:szCs w:val="22"/>
        </w:rPr>
      </w:pPr>
      <w:r>
        <w:rPr>
          <w:rFonts w:hint="eastAsia"/>
          <w:szCs w:val="22"/>
        </w:rPr>
        <w:t>——帮助软件开发商明确铸造企业模具智能管理系统软件功能架构、功能设计及与其他外围系统标准接口；</w:t>
      </w:r>
    </w:p>
    <w:p>
      <w:pPr>
        <w:pStyle w:val="56"/>
        <w:ind w:firstLine="420"/>
      </w:pPr>
      <w:r>
        <w:rPr>
          <w:rFonts w:hint="eastAsia"/>
          <w:szCs w:val="22"/>
        </w:rPr>
        <w:t>——降低铸造模具智能管理软件产品开发的时间和成本</w:t>
      </w:r>
      <w:r>
        <w:rPr>
          <w:rFonts w:hint="eastAsia"/>
        </w:rPr>
        <w:t>。</w:t>
      </w:r>
    </w:p>
    <w:p>
      <w:pPr>
        <w:pStyle w:val="56"/>
        <w:ind w:firstLine="420"/>
      </w:pPr>
    </w:p>
    <w:p>
      <w:pPr>
        <w:pStyle w:val="56"/>
        <w:ind w:firstLine="420"/>
      </w:pPr>
    </w:p>
    <w:p>
      <w:pPr>
        <w:pStyle w:val="56"/>
        <w:ind w:firstLine="420"/>
        <w:sectPr>
          <w:pgSz w:w="11906" w:h="16838"/>
          <w:pgMar w:top="2410" w:right="1134" w:bottom="1134" w:left="1134" w:header="1418" w:footer="1134" w:gutter="284"/>
          <w:pgNumType w:fmt="upperRoman"/>
          <w:cols w:space="425" w:num="1"/>
          <w:formProt w:val="0"/>
          <w:docGrid w:linePitch="312" w:charSpace="0"/>
        </w:sectPr>
      </w:pPr>
    </w:p>
    <w:bookmarkEnd w:id="26"/>
    <w:p>
      <w:pPr>
        <w:spacing w:line="20" w:lineRule="exact"/>
        <w:jc w:val="center"/>
        <w:rPr>
          <w:rFonts w:ascii="黑体" w:hAnsi="黑体" w:eastAsia="黑体"/>
          <w:sz w:val="32"/>
          <w:szCs w:val="32"/>
        </w:rPr>
      </w:pPr>
      <w:bookmarkStart w:id="27" w:name="BookMark4"/>
    </w:p>
    <w:p>
      <w:pPr>
        <w:spacing w:line="20" w:lineRule="exact"/>
        <w:jc w:val="center"/>
        <w:rPr>
          <w:rFonts w:ascii="黑体" w:hAnsi="黑体" w:eastAsia="黑体"/>
          <w:sz w:val="32"/>
          <w:szCs w:val="32"/>
        </w:rPr>
      </w:pPr>
    </w:p>
    <w:sdt>
      <w:sdtPr>
        <w:tag w:val="NEW_STAND_NAME"/>
        <w:id w:val="595910757"/>
        <w:lock w:val="sdtLocked"/>
        <w:placeholder>
          <w:docPart w:val="FE6AF9988B424574BECC40D890C283F5"/>
        </w:placeholder>
      </w:sdtPr>
      <w:sdtContent>
        <w:p>
          <w:pPr>
            <w:pStyle w:val="177"/>
            <w:spacing w:before="2" w:beforeLines="1" w:after="528" w:afterLines="220"/>
          </w:pPr>
          <w:bookmarkStart w:id="28" w:name="NEW_STAND_NAME"/>
          <w:r>
            <w:rPr>
              <w:rFonts w:hint="eastAsia"/>
            </w:rPr>
            <w:t>铸造模具智能管理系统 架构指南</w:t>
          </w:r>
        </w:p>
      </w:sdtContent>
    </w:sdt>
    <w:bookmarkEnd w:id="28"/>
    <w:p>
      <w:pPr>
        <w:pStyle w:val="104"/>
        <w:spacing w:before="240" w:after="240"/>
      </w:pPr>
      <w:bookmarkStart w:id="29" w:name="_Toc101961676"/>
      <w:bookmarkStart w:id="30" w:name="_Toc24884211"/>
      <w:bookmarkStart w:id="31" w:name="_Toc17233325"/>
      <w:bookmarkStart w:id="32" w:name="_Toc17233333"/>
      <w:bookmarkStart w:id="33" w:name="_Toc26986771"/>
      <w:bookmarkStart w:id="34" w:name="_Toc26718930"/>
      <w:bookmarkStart w:id="35" w:name="_Toc26648465"/>
      <w:bookmarkStart w:id="36" w:name="_Toc24884218"/>
      <w:bookmarkStart w:id="37" w:name="_Toc7515"/>
      <w:bookmarkStart w:id="38" w:name="_Toc26986530"/>
      <w:bookmarkStart w:id="39" w:name="_Toc113556193"/>
      <w:r>
        <w:rPr>
          <w:rFonts w:hint="eastAsia"/>
        </w:rPr>
        <w:t>范围</w:t>
      </w:r>
      <w:bookmarkEnd w:id="29"/>
      <w:bookmarkEnd w:id="30"/>
      <w:bookmarkEnd w:id="31"/>
      <w:bookmarkEnd w:id="32"/>
      <w:bookmarkEnd w:id="33"/>
      <w:bookmarkEnd w:id="34"/>
      <w:bookmarkEnd w:id="35"/>
      <w:bookmarkEnd w:id="36"/>
      <w:bookmarkEnd w:id="37"/>
      <w:bookmarkEnd w:id="38"/>
      <w:bookmarkEnd w:id="39"/>
    </w:p>
    <w:p>
      <w:pPr>
        <w:pStyle w:val="56"/>
        <w:ind w:firstLine="420"/>
      </w:pPr>
      <w:bookmarkStart w:id="40" w:name="_Toc17233326"/>
      <w:bookmarkStart w:id="41" w:name="_Toc24884219"/>
      <w:bookmarkStart w:id="42" w:name="_Toc17233334"/>
      <w:bookmarkStart w:id="43" w:name="_Toc24884212"/>
      <w:bookmarkStart w:id="44" w:name="_Toc26648466"/>
      <w:r>
        <w:rPr>
          <w:rFonts w:hint="eastAsia"/>
        </w:rPr>
        <w:t>本文件规定了铸造模具智能管理系统的架构及功能架构、功能、模具标识规范等。</w:t>
      </w:r>
    </w:p>
    <w:p>
      <w:pPr>
        <w:pStyle w:val="56"/>
        <w:ind w:firstLine="420"/>
      </w:pPr>
      <w:r>
        <w:rPr>
          <w:rFonts w:hint="eastAsia"/>
        </w:rPr>
        <w:t>本文件适用于</w:t>
      </w:r>
      <w:r>
        <w:rPr>
          <w:rFonts w:hint="eastAsia"/>
          <w:szCs w:val="22"/>
        </w:rPr>
        <w:t>铸造行业独立模具和组合模具管理，使用者包括铸造企业、独立的铸造模具企业、软件产品开发组织、测试机构、实施及咨询服务机构等</w:t>
      </w:r>
      <w:r>
        <w:rPr>
          <w:rFonts w:hint="eastAsia"/>
        </w:rPr>
        <w:t>。</w:t>
      </w:r>
    </w:p>
    <w:p>
      <w:pPr>
        <w:pStyle w:val="104"/>
        <w:spacing w:before="240" w:after="240"/>
      </w:pPr>
      <w:bookmarkStart w:id="45" w:name="_Toc31910"/>
      <w:bookmarkStart w:id="46" w:name="_Toc113556194"/>
      <w:bookmarkStart w:id="47" w:name="_Toc26718931"/>
      <w:bookmarkStart w:id="48" w:name="_Toc101961677"/>
      <w:bookmarkStart w:id="49" w:name="_Toc26986531"/>
      <w:bookmarkStart w:id="50" w:name="_Toc26986772"/>
      <w:r>
        <w:rPr>
          <w:rFonts w:hint="eastAsia"/>
        </w:rPr>
        <w:t>规范性引用文件</w:t>
      </w:r>
      <w:bookmarkEnd w:id="40"/>
      <w:bookmarkEnd w:id="41"/>
      <w:bookmarkEnd w:id="42"/>
      <w:bookmarkEnd w:id="43"/>
      <w:bookmarkEnd w:id="44"/>
      <w:bookmarkEnd w:id="45"/>
      <w:bookmarkEnd w:id="46"/>
      <w:bookmarkEnd w:id="47"/>
      <w:bookmarkEnd w:id="48"/>
      <w:bookmarkEnd w:id="49"/>
      <w:bookmarkEnd w:id="50"/>
    </w:p>
    <w:sdt>
      <w:sdtPr>
        <w:rPr>
          <w:rFonts w:hint="eastAsia"/>
        </w:rPr>
        <w:id w:val="715848253"/>
        <w:placeholder>
          <w:docPart w:val="0EC078EDBDCE42F5B7581585807708C3"/>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rPr>
          <w:rFonts w:hint="eastAsia"/>
        </w:rPr>
      </w:sdtEndPr>
      <w:sdtContent>
        <w:p>
          <w:pPr>
            <w:pStyle w:val="56"/>
            <w:ind w:firstLine="420"/>
          </w:pPr>
          <w:r>
            <w:rPr>
              <w:rFonts w:hint="eastAsia"/>
            </w:rPr>
            <w:t>本文件没有规范性引用文件。</w:t>
          </w:r>
        </w:p>
      </w:sdtContent>
    </w:sdt>
    <w:p>
      <w:pPr>
        <w:pStyle w:val="104"/>
        <w:spacing w:before="240" w:after="240"/>
        <w:rPr>
          <w:szCs w:val="21"/>
        </w:rPr>
      </w:pPr>
      <w:bookmarkStart w:id="51" w:name="_Toc101961678"/>
      <w:bookmarkStart w:id="52" w:name="_Toc113556195"/>
      <w:bookmarkStart w:id="53" w:name="_Toc10678"/>
      <w:r>
        <w:rPr>
          <w:rFonts w:hint="eastAsia"/>
          <w:szCs w:val="21"/>
        </w:rPr>
        <w:t>术语、定义</w:t>
      </w:r>
      <w:bookmarkEnd w:id="51"/>
      <w:r>
        <w:rPr>
          <w:rFonts w:hint="eastAsia"/>
          <w:szCs w:val="21"/>
        </w:rPr>
        <w:t>和缩略语</w:t>
      </w:r>
      <w:bookmarkEnd w:id="52"/>
      <w:bookmarkEnd w:id="53"/>
    </w:p>
    <w:p>
      <w:pPr>
        <w:pStyle w:val="105"/>
        <w:spacing w:before="120" w:after="120"/>
      </w:pPr>
      <w:bookmarkStart w:id="54" w:name="_Toc12510"/>
      <w:bookmarkStart w:id="55" w:name="_Toc113556196"/>
      <w:r>
        <w:rPr>
          <w:rFonts w:hint="eastAsia"/>
        </w:rPr>
        <w:t>术语和定义</w:t>
      </w:r>
      <w:bookmarkEnd w:id="54"/>
      <w:bookmarkEnd w:id="55"/>
    </w:p>
    <w:sdt>
      <w:sdtPr>
        <w:id w:val="-1909835108"/>
        <w:placeholder>
          <w:docPart w:val="9CB15896D6ED493995F33BCA867487AF"/>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p>
          <w:pPr>
            <w:pStyle w:val="56"/>
            <w:ind w:firstLine="420"/>
          </w:pPr>
          <w:bookmarkStart w:id="56" w:name="_Toc26986532"/>
          <w:bookmarkEnd w:id="56"/>
          <w:r>
            <w:t>下列术语和定义适用于本文件。</w:t>
          </w:r>
        </w:p>
      </w:sdtContent>
    </w:sdt>
    <w:p>
      <w:pPr>
        <w:pStyle w:val="224"/>
      </w:pPr>
    </w:p>
    <w:p>
      <w:pPr>
        <w:pStyle w:val="65"/>
        <w:numPr>
          <w:ilvl w:val="0"/>
          <w:numId w:val="0"/>
        </w:numPr>
        <w:spacing w:before="120" w:after="120"/>
        <w:ind w:firstLine="420" w:firstLineChars="200"/>
        <w:rPr>
          <w:szCs w:val="22"/>
        </w:rPr>
      </w:pPr>
      <w:bookmarkStart w:id="57" w:name="_Toc25289"/>
      <w:r>
        <w:rPr>
          <w:rFonts w:hint="eastAsia"/>
          <w:szCs w:val="22"/>
        </w:rPr>
        <w:t>模具寿命   pattern life</w:t>
      </w:r>
      <w:bookmarkEnd w:id="57"/>
    </w:p>
    <w:p>
      <w:pPr>
        <w:pStyle w:val="230"/>
        <w:ind w:firstLine="429" w:firstLineChars="0"/>
        <w:rPr>
          <w:szCs w:val="22"/>
        </w:rPr>
      </w:pPr>
      <w:r>
        <w:rPr>
          <w:rFonts w:hint="eastAsia"/>
          <w:szCs w:val="22"/>
        </w:rPr>
        <w:t>模具从投入生产铸件到模具报废生产铸件的数量。</w:t>
      </w:r>
    </w:p>
    <w:p>
      <w:pPr>
        <w:pStyle w:val="231"/>
        <w:numPr>
          <w:ilvl w:val="0"/>
          <w:numId w:val="26"/>
        </w:numPr>
      </w:pPr>
      <w:r>
        <w:rPr>
          <w:rFonts w:hint="eastAsia"/>
          <w:sz w:val="21"/>
          <w:szCs w:val="22"/>
        </w:rPr>
        <w:t>根据客户生产铸件数量、模具材质和历史生产数据估算模具寿命。</w:t>
      </w:r>
    </w:p>
    <w:p>
      <w:pPr>
        <w:pStyle w:val="224"/>
      </w:pPr>
    </w:p>
    <w:p>
      <w:pPr>
        <w:pStyle w:val="65"/>
        <w:numPr>
          <w:ilvl w:val="0"/>
          <w:numId w:val="0"/>
        </w:numPr>
        <w:spacing w:before="120" w:after="120"/>
        <w:ind w:firstLine="420" w:firstLineChars="200"/>
        <w:rPr>
          <w:szCs w:val="22"/>
        </w:rPr>
      </w:pPr>
      <w:bookmarkStart w:id="58" w:name="_Toc24464"/>
      <w:r>
        <w:rPr>
          <w:rFonts w:hint="eastAsia"/>
          <w:szCs w:val="22"/>
        </w:rPr>
        <w:t>模具组件 pattern unit</w:t>
      </w:r>
      <w:bookmarkEnd w:id="58"/>
    </w:p>
    <w:p>
      <w:pPr>
        <w:autoSpaceDE w:val="0"/>
        <w:spacing w:line="360" w:lineRule="auto"/>
        <w:ind w:firstLine="420" w:firstLineChars="200"/>
        <w:rPr>
          <w:rFonts w:ascii="宋体" w:hAnsi="Times New Roman"/>
          <w:kern w:val="0"/>
          <w:szCs w:val="20"/>
        </w:rPr>
      </w:pPr>
      <w:r>
        <w:rPr>
          <w:rFonts w:hint="eastAsia"/>
          <w:szCs w:val="22"/>
        </w:rPr>
        <w:t>组成整体模具的局部构件。</w:t>
      </w:r>
    </w:p>
    <w:p>
      <w:pPr>
        <w:pStyle w:val="105"/>
        <w:spacing w:before="120" w:after="120"/>
        <w:rPr>
          <w:rFonts w:ascii="Times New Roman"/>
        </w:rPr>
      </w:pPr>
      <w:bookmarkStart w:id="59" w:name="_Toc113556197"/>
      <w:bookmarkStart w:id="60" w:name="_Toc14225"/>
      <w:r>
        <w:rPr>
          <w:rFonts w:hint="eastAsia"/>
        </w:rPr>
        <w:t>缩略语</w:t>
      </w:r>
      <w:bookmarkEnd w:id="59"/>
      <w:bookmarkEnd w:id="60"/>
      <w:r>
        <w:rPr>
          <w:rFonts w:hint="eastAsia"/>
        </w:rPr>
        <w:t xml:space="preserve"> </w:t>
      </w:r>
      <w:r>
        <w:t xml:space="preserve">  </w:t>
      </w:r>
      <w:r>
        <w:rPr>
          <w:rFonts w:ascii="Times New Roman"/>
        </w:rPr>
        <w:t xml:space="preserve"> </w:t>
      </w:r>
    </w:p>
    <w:p>
      <w:pPr>
        <w:pStyle w:val="56"/>
        <w:ind w:firstLine="420"/>
        <w:rPr>
          <w:rFonts w:ascii="Times New Roman"/>
        </w:rPr>
      </w:pPr>
      <w:r>
        <w:rPr>
          <w:rFonts w:hint="eastAsia" w:ascii="Times New Roman"/>
        </w:rPr>
        <w:t>A</w:t>
      </w:r>
      <w:r>
        <w:rPr>
          <w:rFonts w:ascii="Times New Roman"/>
        </w:rPr>
        <w:t>PI:</w:t>
      </w:r>
      <w:r>
        <w:rPr>
          <w:rFonts w:hint="eastAsia" w:hAnsi="宋体"/>
        </w:rPr>
        <w:t>应用程序编程接口</w:t>
      </w:r>
      <w:r>
        <w:rPr>
          <w:rFonts w:hint="eastAsia" w:ascii="Times New Roman"/>
        </w:rPr>
        <w:t>(Application Programming Interface)</w:t>
      </w:r>
    </w:p>
    <w:p>
      <w:pPr>
        <w:pStyle w:val="56"/>
        <w:ind w:firstLine="420"/>
        <w:rPr>
          <w:szCs w:val="22"/>
        </w:rPr>
      </w:pPr>
      <w:r>
        <w:rPr>
          <w:rFonts w:hint="eastAsia" w:ascii="Times New Roman"/>
        </w:rPr>
        <w:t>ERP:</w:t>
      </w:r>
      <w:r>
        <w:rPr>
          <w:rFonts w:hint="eastAsia"/>
          <w:szCs w:val="22"/>
        </w:rPr>
        <w:t>企业资源规划</w:t>
      </w:r>
      <w:r>
        <w:rPr>
          <w:rFonts w:hint="eastAsia" w:ascii="Times New Roman"/>
        </w:rPr>
        <w:t>(Enterprise Resource Planning</w:t>
      </w:r>
      <w:r>
        <w:rPr>
          <w:rFonts w:hint="eastAsia"/>
          <w:szCs w:val="22"/>
        </w:rPr>
        <w:t>)</w:t>
      </w:r>
    </w:p>
    <w:p>
      <w:pPr>
        <w:pStyle w:val="56"/>
        <w:ind w:firstLine="420"/>
        <w:rPr>
          <w:rFonts w:ascii="Times New Roman"/>
        </w:rPr>
      </w:pPr>
      <w:r>
        <w:rPr>
          <w:rFonts w:hint="eastAsia" w:ascii="Times New Roman"/>
        </w:rPr>
        <w:t>MES:</w:t>
      </w:r>
      <w:r>
        <w:fldChar w:fldCharType="begin"/>
      </w:r>
      <w:r>
        <w:instrText xml:space="preserve"> HYPERLINK "http://shop.e-works.net.cn/Book.aspx?id=875" \t "http://shop.e-works.net.cn/_blank" </w:instrText>
      </w:r>
      <w:r>
        <w:fldChar w:fldCharType="separate"/>
      </w:r>
      <w:r>
        <w:rPr>
          <w:rFonts w:hint="eastAsia"/>
          <w:szCs w:val="22"/>
        </w:rPr>
        <w:t>制造执行系统</w:t>
      </w:r>
      <w:r>
        <w:rPr>
          <w:rFonts w:hint="eastAsia"/>
          <w:szCs w:val="22"/>
        </w:rPr>
        <w:fldChar w:fldCharType="end"/>
      </w:r>
      <w:r>
        <w:rPr>
          <w:rFonts w:hint="eastAsia" w:ascii="Times New Roman"/>
        </w:rPr>
        <w:t>(Manufacturing Execution System)</w:t>
      </w:r>
    </w:p>
    <w:p>
      <w:pPr>
        <w:pStyle w:val="104"/>
        <w:spacing w:before="240" w:after="240"/>
      </w:pPr>
      <w:bookmarkStart w:id="61" w:name="_Toc29374"/>
      <w:bookmarkStart w:id="62" w:name="_Toc106116395"/>
      <w:bookmarkStart w:id="63" w:name="_Toc113556198"/>
      <w:r>
        <w:rPr>
          <w:rFonts w:hint="eastAsia"/>
        </w:rPr>
        <w:t>总则</w:t>
      </w:r>
      <w:bookmarkEnd w:id="61"/>
      <w:bookmarkEnd w:id="62"/>
      <w:bookmarkEnd w:id="63"/>
    </w:p>
    <w:p>
      <w:pPr>
        <w:pStyle w:val="162"/>
      </w:pPr>
      <w:r>
        <w:rPr>
          <w:rFonts w:hint="eastAsia"/>
        </w:rPr>
        <w:t>铸造模具在智能铸造标准体系架构中位于铸造成型和系统与业务优化层级，是整个企业/车间生产活动全过程的数字化管理的主要系统之一，其功能包括供应商管理、模具台账管理、验收管理、仓储管理、使用管理、维修保养管理、报废管理等。</w:t>
      </w:r>
    </w:p>
    <w:p>
      <w:pPr>
        <w:pStyle w:val="162"/>
      </w:pPr>
      <w:r>
        <w:rPr>
          <w:rFonts w:hint="eastAsia"/>
        </w:rPr>
        <w:t>铸造模具智能管理系统宜</w:t>
      </w:r>
      <w:r>
        <w:t>包括</w:t>
      </w:r>
      <w:r>
        <w:rPr>
          <w:rFonts w:hint="eastAsia"/>
        </w:rPr>
        <w:t>下列功能：</w:t>
      </w:r>
    </w:p>
    <w:p>
      <w:pPr>
        <w:pStyle w:val="230"/>
        <w:numPr>
          <w:ilvl w:val="0"/>
          <w:numId w:val="33"/>
        </w:numPr>
        <w:ind w:firstLineChars="0"/>
        <w:rPr>
          <w:szCs w:val="22"/>
        </w:rPr>
      </w:pPr>
      <w:r>
        <w:rPr>
          <w:rFonts w:hint="eastAsia"/>
          <w:szCs w:val="22"/>
        </w:rPr>
        <w:t>主要功能包括：</w:t>
      </w:r>
    </w:p>
    <w:p>
      <w:pPr>
        <w:pStyle w:val="230"/>
        <w:numPr>
          <w:ilvl w:val="0"/>
          <w:numId w:val="34"/>
        </w:numPr>
        <w:tabs>
          <w:tab w:val="left" w:pos="840"/>
        </w:tabs>
        <w:ind w:firstLineChars="0"/>
        <w:rPr>
          <w:szCs w:val="22"/>
        </w:rPr>
      </w:pPr>
      <w:r>
        <w:rPr>
          <w:rFonts w:hint="eastAsia"/>
          <w:szCs w:val="22"/>
        </w:rPr>
        <w:t>供应商管理；</w:t>
      </w:r>
    </w:p>
    <w:p>
      <w:pPr>
        <w:pStyle w:val="230"/>
        <w:numPr>
          <w:ilvl w:val="0"/>
          <w:numId w:val="34"/>
        </w:numPr>
        <w:tabs>
          <w:tab w:val="left" w:pos="840"/>
        </w:tabs>
        <w:ind w:firstLineChars="0"/>
        <w:rPr>
          <w:szCs w:val="22"/>
        </w:rPr>
      </w:pPr>
      <w:r>
        <w:rPr>
          <w:rFonts w:hint="eastAsia"/>
          <w:szCs w:val="22"/>
        </w:rPr>
        <w:t>模具台账管理；</w:t>
      </w:r>
    </w:p>
    <w:p>
      <w:pPr>
        <w:pStyle w:val="230"/>
        <w:numPr>
          <w:ilvl w:val="0"/>
          <w:numId w:val="34"/>
        </w:numPr>
        <w:tabs>
          <w:tab w:val="left" w:pos="840"/>
        </w:tabs>
        <w:ind w:firstLineChars="0"/>
        <w:rPr>
          <w:szCs w:val="22"/>
        </w:rPr>
      </w:pPr>
      <w:r>
        <w:rPr>
          <w:rFonts w:hint="eastAsia"/>
          <w:szCs w:val="22"/>
        </w:rPr>
        <w:t>验收管理；</w:t>
      </w:r>
    </w:p>
    <w:p>
      <w:pPr>
        <w:pStyle w:val="230"/>
        <w:numPr>
          <w:ilvl w:val="0"/>
          <w:numId w:val="34"/>
        </w:numPr>
        <w:tabs>
          <w:tab w:val="left" w:pos="840"/>
        </w:tabs>
        <w:ind w:firstLineChars="0"/>
        <w:rPr>
          <w:szCs w:val="22"/>
        </w:rPr>
      </w:pPr>
      <w:r>
        <w:rPr>
          <w:rFonts w:hint="eastAsia"/>
          <w:szCs w:val="22"/>
        </w:rPr>
        <w:t>仓储管理；</w:t>
      </w:r>
    </w:p>
    <w:p>
      <w:pPr>
        <w:pStyle w:val="230"/>
        <w:numPr>
          <w:ilvl w:val="0"/>
          <w:numId w:val="34"/>
        </w:numPr>
        <w:tabs>
          <w:tab w:val="left" w:pos="840"/>
        </w:tabs>
        <w:ind w:firstLineChars="0"/>
        <w:rPr>
          <w:szCs w:val="22"/>
        </w:rPr>
      </w:pPr>
      <w:r>
        <w:rPr>
          <w:rFonts w:hint="eastAsia"/>
          <w:szCs w:val="22"/>
        </w:rPr>
        <w:t>使用管理；</w:t>
      </w:r>
    </w:p>
    <w:p>
      <w:pPr>
        <w:pStyle w:val="230"/>
        <w:numPr>
          <w:ilvl w:val="0"/>
          <w:numId w:val="34"/>
        </w:numPr>
        <w:tabs>
          <w:tab w:val="left" w:pos="840"/>
        </w:tabs>
        <w:ind w:firstLineChars="0"/>
        <w:rPr>
          <w:szCs w:val="22"/>
        </w:rPr>
      </w:pPr>
      <w:r>
        <w:rPr>
          <w:rFonts w:hint="eastAsia"/>
          <w:szCs w:val="22"/>
        </w:rPr>
        <w:t>维修保养管理；</w:t>
      </w:r>
    </w:p>
    <w:p>
      <w:pPr>
        <w:pStyle w:val="230"/>
        <w:numPr>
          <w:ilvl w:val="0"/>
          <w:numId w:val="34"/>
        </w:numPr>
        <w:tabs>
          <w:tab w:val="left" w:pos="840"/>
        </w:tabs>
        <w:ind w:firstLineChars="0"/>
        <w:rPr>
          <w:szCs w:val="22"/>
        </w:rPr>
      </w:pPr>
      <w:r>
        <w:rPr>
          <w:rFonts w:hint="eastAsia"/>
          <w:szCs w:val="22"/>
        </w:rPr>
        <w:t>报废管理；</w:t>
      </w:r>
    </w:p>
    <w:p>
      <w:pPr>
        <w:pStyle w:val="230"/>
        <w:numPr>
          <w:ilvl w:val="0"/>
          <w:numId w:val="34"/>
        </w:numPr>
        <w:tabs>
          <w:tab w:val="left" w:pos="840"/>
        </w:tabs>
        <w:ind w:firstLineChars="0"/>
        <w:rPr>
          <w:szCs w:val="22"/>
        </w:rPr>
      </w:pPr>
      <w:r>
        <w:rPr>
          <w:rFonts w:hint="eastAsia"/>
          <w:szCs w:val="22"/>
        </w:rPr>
        <w:t>统计分析。</w:t>
      </w:r>
    </w:p>
    <w:p>
      <w:pPr>
        <w:pStyle w:val="230"/>
        <w:numPr>
          <w:ilvl w:val="0"/>
          <w:numId w:val="33"/>
        </w:numPr>
        <w:ind w:firstLineChars="0"/>
        <w:rPr>
          <w:szCs w:val="22"/>
        </w:rPr>
      </w:pPr>
      <w:r>
        <w:rPr>
          <w:rFonts w:hint="eastAsia"/>
          <w:szCs w:val="22"/>
        </w:rPr>
        <w:t>辅助功能包括：</w:t>
      </w:r>
    </w:p>
    <w:p>
      <w:pPr>
        <w:pStyle w:val="230"/>
        <w:numPr>
          <w:ilvl w:val="0"/>
          <w:numId w:val="35"/>
        </w:numPr>
        <w:tabs>
          <w:tab w:val="left" w:pos="840"/>
        </w:tabs>
        <w:ind w:firstLineChars="0"/>
        <w:rPr>
          <w:szCs w:val="22"/>
        </w:rPr>
      </w:pPr>
      <w:r>
        <w:rPr>
          <w:rFonts w:hint="eastAsia"/>
          <w:szCs w:val="22"/>
        </w:rPr>
        <w:t>仓库管理；</w:t>
      </w:r>
    </w:p>
    <w:p>
      <w:pPr>
        <w:pStyle w:val="230"/>
        <w:numPr>
          <w:ilvl w:val="0"/>
          <w:numId w:val="35"/>
        </w:numPr>
        <w:tabs>
          <w:tab w:val="left" w:pos="840"/>
        </w:tabs>
        <w:ind w:firstLineChars="0"/>
        <w:rPr>
          <w:szCs w:val="22"/>
        </w:rPr>
      </w:pPr>
      <w:r>
        <w:rPr>
          <w:rFonts w:hint="eastAsia"/>
          <w:szCs w:val="22"/>
        </w:rPr>
        <w:t>审批流程；</w:t>
      </w:r>
    </w:p>
    <w:p>
      <w:pPr>
        <w:pStyle w:val="230"/>
        <w:numPr>
          <w:ilvl w:val="0"/>
          <w:numId w:val="35"/>
        </w:numPr>
        <w:tabs>
          <w:tab w:val="left" w:pos="840"/>
        </w:tabs>
        <w:ind w:firstLineChars="0"/>
        <w:rPr>
          <w:szCs w:val="22"/>
        </w:rPr>
      </w:pPr>
      <w:r>
        <w:rPr>
          <w:rFonts w:hint="eastAsia"/>
          <w:szCs w:val="22"/>
        </w:rPr>
        <w:t>组织角色；</w:t>
      </w:r>
    </w:p>
    <w:p>
      <w:pPr>
        <w:pStyle w:val="230"/>
        <w:numPr>
          <w:ilvl w:val="0"/>
          <w:numId w:val="35"/>
        </w:numPr>
        <w:tabs>
          <w:tab w:val="left" w:pos="840"/>
        </w:tabs>
        <w:ind w:firstLineChars="0"/>
        <w:rPr>
          <w:szCs w:val="22"/>
        </w:rPr>
      </w:pPr>
      <w:r>
        <w:rPr>
          <w:rFonts w:hint="eastAsia"/>
          <w:szCs w:val="22"/>
        </w:rPr>
        <w:t>用户管理；</w:t>
      </w:r>
    </w:p>
    <w:p>
      <w:pPr>
        <w:pStyle w:val="230"/>
        <w:numPr>
          <w:ilvl w:val="0"/>
          <w:numId w:val="35"/>
        </w:numPr>
        <w:tabs>
          <w:tab w:val="left" w:pos="840"/>
        </w:tabs>
        <w:ind w:firstLineChars="0"/>
        <w:rPr>
          <w:szCs w:val="22"/>
        </w:rPr>
      </w:pPr>
      <w:r>
        <w:rPr>
          <w:rFonts w:hint="eastAsia"/>
          <w:szCs w:val="22"/>
        </w:rPr>
        <w:t>数据字典；</w:t>
      </w:r>
    </w:p>
    <w:p>
      <w:pPr>
        <w:pStyle w:val="230"/>
        <w:numPr>
          <w:ilvl w:val="0"/>
          <w:numId w:val="35"/>
        </w:numPr>
        <w:tabs>
          <w:tab w:val="left" w:pos="840"/>
        </w:tabs>
        <w:ind w:firstLineChars="0"/>
        <w:rPr>
          <w:szCs w:val="22"/>
        </w:rPr>
      </w:pPr>
      <w:r>
        <w:rPr>
          <w:rFonts w:hint="eastAsia"/>
          <w:szCs w:val="22"/>
        </w:rPr>
        <w:t>日志管理；</w:t>
      </w:r>
    </w:p>
    <w:p>
      <w:pPr>
        <w:pStyle w:val="230"/>
        <w:numPr>
          <w:ilvl w:val="0"/>
          <w:numId w:val="35"/>
        </w:numPr>
        <w:ind w:firstLineChars="0"/>
        <w:rPr>
          <w:szCs w:val="22"/>
        </w:rPr>
      </w:pPr>
      <w:r>
        <w:rPr>
          <w:rFonts w:hint="eastAsia"/>
          <w:szCs w:val="22"/>
        </w:rPr>
        <w:t>移动端App；</w:t>
      </w:r>
    </w:p>
    <w:p>
      <w:pPr>
        <w:pStyle w:val="230"/>
        <w:numPr>
          <w:ilvl w:val="0"/>
          <w:numId w:val="35"/>
        </w:numPr>
        <w:tabs>
          <w:tab w:val="left" w:pos="840"/>
        </w:tabs>
        <w:ind w:firstLineChars="0"/>
        <w:rPr>
          <w:szCs w:val="22"/>
        </w:rPr>
      </w:pPr>
      <w:r>
        <w:rPr>
          <w:rFonts w:hint="eastAsia"/>
          <w:szCs w:val="22"/>
        </w:rPr>
        <w:t>模具数据看板。</w:t>
      </w:r>
    </w:p>
    <w:p>
      <w:pPr>
        <w:pStyle w:val="230"/>
        <w:numPr>
          <w:ilvl w:val="0"/>
          <w:numId w:val="33"/>
        </w:numPr>
        <w:ind w:firstLineChars="0"/>
        <w:rPr>
          <w:szCs w:val="22"/>
        </w:rPr>
      </w:pPr>
      <w:r>
        <w:rPr>
          <w:rFonts w:hint="eastAsia"/>
          <w:szCs w:val="22"/>
        </w:rPr>
        <w:t>与E</w:t>
      </w:r>
      <w:r>
        <w:rPr>
          <w:szCs w:val="22"/>
        </w:rPr>
        <w:t>RP</w:t>
      </w:r>
      <w:r>
        <w:rPr>
          <w:rFonts w:hint="eastAsia"/>
          <w:szCs w:val="22"/>
        </w:rPr>
        <w:t>系统集成的接口。</w:t>
      </w:r>
    </w:p>
    <w:p>
      <w:pPr>
        <w:pStyle w:val="230"/>
        <w:numPr>
          <w:ilvl w:val="0"/>
          <w:numId w:val="33"/>
        </w:numPr>
        <w:ind w:firstLineChars="0"/>
        <w:rPr>
          <w:szCs w:val="22"/>
        </w:rPr>
      </w:pPr>
      <w:r>
        <w:rPr>
          <w:rFonts w:hint="eastAsia"/>
          <w:szCs w:val="22"/>
        </w:rPr>
        <w:t>与</w:t>
      </w:r>
      <w:r>
        <w:fldChar w:fldCharType="begin"/>
      </w:r>
      <w:r>
        <w:instrText xml:space="preserve"> HYPERLINK "http://shop.e-works.net.cn/Book.aspx?id=875" \t "http://shop.e-works.net.cn/_blank" </w:instrText>
      </w:r>
      <w:r>
        <w:fldChar w:fldCharType="separate"/>
      </w:r>
      <w:r>
        <w:t>MES</w:t>
      </w:r>
      <w:r>
        <w:rPr>
          <w:rFonts w:hint="eastAsia"/>
          <w:szCs w:val="22"/>
        </w:rPr>
        <w:t>系统</w:t>
      </w:r>
      <w:r>
        <w:rPr>
          <w:rFonts w:hint="eastAsia"/>
          <w:szCs w:val="22"/>
        </w:rPr>
        <w:fldChar w:fldCharType="end"/>
      </w:r>
      <w:r>
        <w:rPr>
          <w:rFonts w:hint="eastAsia"/>
          <w:szCs w:val="22"/>
        </w:rPr>
        <w:t>集成的接口。</w:t>
      </w:r>
    </w:p>
    <w:p>
      <w:pPr>
        <w:pStyle w:val="230"/>
        <w:ind w:left="420" w:firstLine="0" w:firstLineChars="0"/>
        <w:rPr>
          <w:szCs w:val="22"/>
        </w:rPr>
      </w:pPr>
      <w:r>
        <w:rPr>
          <w:rFonts w:hint="eastAsia"/>
          <w:szCs w:val="22"/>
        </w:rPr>
        <w:t>铸造企业模具智能管理系统主要对象属性集明细信息见附录</w:t>
      </w:r>
      <w:r>
        <w:rPr>
          <w:szCs w:val="22"/>
        </w:rPr>
        <w:t>A</w:t>
      </w:r>
      <w:r>
        <w:rPr>
          <w:rFonts w:hint="eastAsia"/>
          <w:szCs w:val="22"/>
        </w:rPr>
        <w:t>。</w:t>
      </w:r>
    </w:p>
    <w:p>
      <w:pPr>
        <w:pStyle w:val="104"/>
        <w:spacing w:before="240" w:after="240"/>
      </w:pPr>
      <w:bookmarkStart w:id="64" w:name="_Toc106116396"/>
      <w:bookmarkStart w:id="65" w:name="_Toc11546"/>
      <w:bookmarkStart w:id="66" w:name="_Toc113556199"/>
      <w:r>
        <w:rPr>
          <w:rFonts w:hint="eastAsia"/>
        </w:rPr>
        <w:t>系统架构及功能架构</w:t>
      </w:r>
      <w:bookmarkEnd w:id="64"/>
      <w:bookmarkEnd w:id="65"/>
      <w:bookmarkEnd w:id="66"/>
    </w:p>
    <w:p>
      <w:pPr>
        <w:pStyle w:val="162"/>
        <w:numPr>
          <w:ilvl w:val="2"/>
          <w:numId w:val="36"/>
        </w:numPr>
      </w:pPr>
      <w:bookmarkStart w:id="67" w:name="_Toc106116397"/>
      <w:r>
        <w:rPr>
          <w:rFonts w:hint="eastAsia"/>
        </w:rPr>
        <w:t>铸造企业模具智能管理系统架构基于安全性、可靠性、集成性、可扩展性和可管理性等多方面的考虑</w:t>
      </w:r>
      <w:r>
        <w:t>设计</w:t>
      </w:r>
      <w:r>
        <w:rPr>
          <w:rFonts w:hint="eastAsia"/>
        </w:rPr>
        <w:t>，确保系统稳定运行，</w:t>
      </w:r>
      <w:r>
        <w:rPr>
          <w:rFonts w:hint="eastAsia"/>
          <w:szCs w:val="22"/>
        </w:rPr>
        <w:t>并能够</w:t>
      </w:r>
      <w:r>
        <w:rPr>
          <w:szCs w:val="22"/>
        </w:rPr>
        <w:t>随着</w:t>
      </w:r>
      <w:r>
        <w:rPr>
          <w:rFonts w:hint="eastAsia"/>
          <w:szCs w:val="22"/>
        </w:rPr>
        <w:t>业务发展</w:t>
      </w:r>
      <w:r>
        <w:rPr>
          <w:rFonts w:hint="eastAsia"/>
        </w:rPr>
        <w:t>或技术创新持续扩展</w:t>
      </w:r>
      <w:r>
        <w:t>。</w:t>
      </w:r>
      <w:r>
        <w:rPr>
          <w:rFonts w:hint="eastAsia"/>
          <w:szCs w:val="22"/>
        </w:rPr>
        <w:t>系统架构</w:t>
      </w:r>
      <w:r>
        <w:rPr>
          <w:rFonts w:hint="eastAsia"/>
        </w:rPr>
        <w:t>由五层结构组成：基础层、网络层、支撑层、业务层、展现层，见图1。</w:t>
      </w:r>
      <w:bookmarkEnd w:id="67"/>
      <w:r>
        <w:rPr>
          <w:rFonts w:hint="eastAsia"/>
        </w:rPr>
        <w:t xml:space="preserve"> </w:t>
      </w:r>
    </w:p>
    <w:p>
      <w:pPr>
        <w:pStyle w:val="162"/>
        <w:numPr>
          <w:ilvl w:val="0"/>
          <w:numId w:val="0"/>
        </w:numPr>
      </w:pPr>
    </w:p>
    <w:p>
      <w:pPr>
        <w:pStyle w:val="56"/>
        <w:ind w:firstLine="0" w:firstLineChars="0"/>
        <w:rPr>
          <w:szCs w:val="22"/>
        </w:rPr>
      </w:pPr>
      <w:r>
        <w:rPr>
          <w:rFonts w:hint="eastAsia"/>
          <w:szCs w:val="22"/>
        </w:rPr>
        <w:drawing>
          <wp:inline distT="0" distB="0" distL="114300" distR="114300">
            <wp:extent cx="5930900" cy="2915285"/>
            <wp:effectExtent l="0" t="0" r="0" b="5715"/>
            <wp:docPr id="1" name="图片 1" descr="78a4158d8c5f57598e62c18ab72cc4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78a4158d8c5f57598e62c18ab72cc4d"/>
                    <pic:cNvPicPr>
                      <a:picLocks noChangeAspect="1"/>
                    </pic:cNvPicPr>
                  </pic:nvPicPr>
                  <pic:blipFill>
                    <a:blip r:embed="rId13"/>
                    <a:stretch>
                      <a:fillRect/>
                    </a:stretch>
                  </pic:blipFill>
                  <pic:spPr>
                    <a:xfrm>
                      <a:off x="0" y="0"/>
                      <a:ext cx="5930900" cy="2915285"/>
                    </a:xfrm>
                    <a:prstGeom prst="rect">
                      <a:avLst/>
                    </a:prstGeom>
                  </pic:spPr>
                </pic:pic>
              </a:graphicData>
            </a:graphic>
          </wp:inline>
        </w:drawing>
      </w:r>
    </w:p>
    <w:p>
      <w:pPr>
        <w:pStyle w:val="114"/>
        <w:spacing w:before="120" w:after="120"/>
      </w:pPr>
      <w:bookmarkStart w:id="68" w:name="_Toc113556216"/>
      <w:r>
        <w:rPr>
          <w:rFonts w:hint="eastAsia"/>
        </w:rPr>
        <w:t>铸造企业模具智能管理系统架构图</w:t>
      </w:r>
      <w:bookmarkEnd w:id="68"/>
    </w:p>
    <w:p>
      <w:pPr>
        <w:pStyle w:val="162"/>
      </w:pPr>
      <w:bookmarkStart w:id="69" w:name="_Toc106116398"/>
      <w:r>
        <w:rPr>
          <w:rFonts w:hint="eastAsia"/>
        </w:rPr>
        <w:t>铸造模具智能管理系统功能架构基于易用性、易管理性等</w:t>
      </w:r>
      <w:r>
        <w:t>原则设计，确保系统易学习、易操作。系统功能</w:t>
      </w:r>
      <w:r>
        <w:rPr>
          <w:rFonts w:hint="eastAsia"/>
        </w:rPr>
        <w:t>涵盖模具的供应商管理、台账管理、验收、仓储、使用、维修/保养、报废等</w:t>
      </w:r>
      <w:r>
        <w:t>，</w:t>
      </w:r>
      <w:r>
        <w:rPr>
          <w:rFonts w:hint="eastAsia"/>
        </w:rPr>
        <w:t>见图2。</w:t>
      </w:r>
      <w:bookmarkEnd w:id="69"/>
    </w:p>
    <w:p/>
    <w:p>
      <w:pPr>
        <w:pStyle w:val="114"/>
        <w:numPr>
          <w:ilvl w:val="0"/>
          <w:numId w:val="0"/>
        </w:numPr>
        <w:spacing w:before="120" w:after="120"/>
        <w:jc w:val="both"/>
      </w:pPr>
      <w:bookmarkStart w:id="70" w:name="_Toc113556217"/>
      <w:bookmarkStart w:id="71" w:name="_Toc98518788"/>
    </w:p>
    <w:p>
      <w:pPr>
        <w:pStyle w:val="114"/>
        <w:numPr>
          <w:ilvl w:val="0"/>
          <w:numId w:val="0"/>
        </w:numPr>
        <w:spacing w:before="120" w:after="120"/>
        <w:jc w:val="both"/>
      </w:pPr>
    </w:p>
    <w:p>
      <w:pPr>
        <w:pStyle w:val="56"/>
        <w:ind w:firstLine="420"/>
      </w:pPr>
    </w:p>
    <w:p>
      <w:pPr>
        <w:pStyle w:val="56"/>
        <w:ind w:firstLine="420"/>
      </w:pPr>
    </w:p>
    <w:p>
      <w:pPr>
        <w:pStyle w:val="114"/>
        <w:numPr>
          <w:ilvl w:val="0"/>
          <w:numId w:val="0"/>
        </w:numPr>
        <w:spacing w:before="120" w:after="120"/>
        <w:jc w:val="both"/>
      </w:pPr>
    </w:p>
    <w:p>
      <w:pPr>
        <w:pStyle w:val="114"/>
        <w:numPr>
          <w:ilvl w:val="0"/>
          <w:numId w:val="0"/>
        </w:numPr>
        <w:spacing w:before="120" w:after="120"/>
        <w:jc w:val="both"/>
      </w:pPr>
    </w:p>
    <w:p>
      <w:pPr>
        <w:pStyle w:val="114"/>
        <w:numPr>
          <w:ilvl w:val="0"/>
          <w:numId w:val="0"/>
        </w:numPr>
        <w:spacing w:before="120" w:after="120"/>
        <w:jc w:val="both"/>
      </w:pPr>
      <w:bookmarkStart w:id="72" w:name="_Toc23050"/>
      <w:r>
        <w:drawing>
          <wp:inline distT="0" distB="0" distL="0" distR="0">
            <wp:extent cx="5046980" cy="2326640"/>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5063382" cy="2334655"/>
                    </a:xfrm>
                    <a:prstGeom prst="rect">
                      <a:avLst/>
                    </a:prstGeom>
                    <a:noFill/>
                    <a:ln>
                      <a:noFill/>
                    </a:ln>
                  </pic:spPr>
                </pic:pic>
              </a:graphicData>
            </a:graphic>
          </wp:inline>
        </w:drawing>
      </w:r>
      <w:bookmarkEnd w:id="72"/>
    </w:p>
    <w:p>
      <w:pPr>
        <w:pStyle w:val="114"/>
        <w:spacing w:before="120" w:after="120"/>
      </w:pPr>
      <w:r>
        <w:rPr>
          <w:rFonts w:hint="eastAsia"/>
        </w:rPr>
        <w:t>铸造企业模具智能管理系统功能架构图</w:t>
      </w:r>
      <w:bookmarkEnd w:id="70"/>
      <w:bookmarkEnd w:id="71"/>
    </w:p>
    <w:p>
      <w:pPr>
        <w:pStyle w:val="104"/>
        <w:spacing w:before="240" w:after="240"/>
      </w:pPr>
      <w:bookmarkStart w:id="73" w:name="_Toc113556200"/>
      <w:bookmarkStart w:id="74" w:name="_Toc106116400"/>
      <w:bookmarkStart w:id="75" w:name="_Toc8224"/>
      <w:r>
        <w:rPr>
          <w:rFonts w:hint="eastAsia"/>
        </w:rPr>
        <w:t>功能</w:t>
      </w:r>
      <w:bookmarkEnd w:id="73"/>
      <w:bookmarkEnd w:id="74"/>
      <w:bookmarkEnd w:id="75"/>
    </w:p>
    <w:p>
      <w:pPr>
        <w:pStyle w:val="105"/>
        <w:spacing w:before="120" w:after="120"/>
      </w:pPr>
      <w:bookmarkStart w:id="76" w:name="_Toc1118"/>
      <w:bookmarkStart w:id="77" w:name="_Toc113556201"/>
      <w:bookmarkStart w:id="78" w:name="_Toc106116402"/>
      <w:r>
        <w:rPr>
          <w:rFonts w:hint="eastAsia"/>
        </w:rPr>
        <w:t>供应商管理</w:t>
      </w:r>
      <w:bookmarkEnd w:id="76"/>
      <w:bookmarkEnd w:id="77"/>
      <w:bookmarkEnd w:id="78"/>
    </w:p>
    <w:p>
      <w:pPr>
        <w:pStyle w:val="230"/>
        <w:rPr>
          <w:szCs w:val="22"/>
        </w:rPr>
      </w:pPr>
      <w:r>
        <w:rPr>
          <w:rFonts w:hint="eastAsia"/>
          <w:szCs w:val="22"/>
        </w:rPr>
        <w:t>供应商管理模块宜包含以下内容：</w:t>
      </w:r>
    </w:p>
    <w:p>
      <w:pPr>
        <w:pStyle w:val="174"/>
        <w:rPr>
          <w:szCs w:val="22"/>
        </w:rPr>
      </w:pPr>
      <w:r>
        <w:rPr>
          <w:rFonts w:hint="eastAsia"/>
          <w:szCs w:val="22"/>
        </w:rPr>
        <w:t>新增供应商；</w:t>
      </w:r>
    </w:p>
    <w:p>
      <w:pPr>
        <w:pStyle w:val="174"/>
        <w:rPr>
          <w:szCs w:val="22"/>
        </w:rPr>
      </w:pPr>
      <w:r>
        <w:rPr>
          <w:rFonts w:hint="eastAsia"/>
          <w:szCs w:val="22"/>
        </w:rPr>
        <w:t>编辑供应商；</w:t>
      </w:r>
    </w:p>
    <w:p>
      <w:pPr>
        <w:pStyle w:val="174"/>
        <w:rPr>
          <w:szCs w:val="22"/>
        </w:rPr>
      </w:pPr>
      <w:r>
        <w:rPr>
          <w:rFonts w:hint="eastAsia"/>
          <w:szCs w:val="22"/>
        </w:rPr>
        <w:t>查看供应商信息、供应模具信息；</w:t>
      </w:r>
    </w:p>
    <w:p>
      <w:pPr>
        <w:pStyle w:val="174"/>
        <w:rPr>
          <w:szCs w:val="22"/>
        </w:rPr>
      </w:pPr>
      <w:r>
        <w:rPr>
          <w:rFonts w:hint="eastAsia"/>
          <w:szCs w:val="22"/>
        </w:rPr>
        <w:t>删除供应商；</w:t>
      </w:r>
    </w:p>
    <w:p>
      <w:pPr>
        <w:pStyle w:val="174"/>
        <w:rPr>
          <w:szCs w:val="22"/>
        </w:rPr>
      </w:pPr>
      <w:r>
        <w:rPr>
          <w:rFonts w:hint="eastAsia"/>
          <w:szCs w:val="22"/>
        </w:rPr>
        <w:t>供应商信息综合查询。</w:t>
      </w:r>
    </w:p>
    <w:p>
      <w:pPr>
        <w:pStyle w:val="105"/>
        <w:keepNext w:val="0"/>
        <w:keepLines w:val="0"/>
        <w:pageBreakBefore w:val="0"/>
        <w:kinsoku/>
        <w:wordWrap/>
        <w:overflowPunct/>
        <w:topLinePunct w:val="0"/>
        <w:autoSpaceDE/>
        <w:autoSpaceDN/>
        <w:bidi w:val="0"/>
        <w:adjustRightInd/>
        <w:snapToGrid/>
        <w:spacing w:before="120" w:after="120"/>
        <w:textAlignment w:val="auto"/>
      </w:pPr>
      <w:bookmarkStart w:id="79" w:name="_Toc113556202"/>
      <w:bookmarkStart w:id="80" w:name="_Toc106116403"/>
      <w:bookmarkStart w:id="81" w:name="_Toc7316"/>
      <w:r>
        <w:rPr>
          <w:rFonts w:hint="eastAsia"/>
        </w:rPr>
        <w:t>模具台账管理</w:t>
      </w:r>
      <w:bookmarkEnd w:id="79"/>
      <w:bookmarkEnd w:id="80"/>
      <w:bookmarkEnd w:id="81"/>
    </w:p>
    <w:p>
      <w:pPr>
        <w:pStyle w:val="65"/>
        <w:keepNext w:val="0"/>
        <w:keepLines w:val="0"/>
        <w:pageBreakBefore w:val="0"/>
        <w:kinsoku/>
        <w:wordWrap/>
        <w:overflowPunct/>
        <w:topLinePunct w:val="0"/>
        <w:autoSpaceDE/>
        <w:autoSpaceDN/>
        <w:bidi w:val="0"/>
        <w:adjustRightInd/>
        <w:snapToGrid/>
        <w:spacing w:before="120" w:after="120"/>
        <w:textAlignment w:val="auto"/>
      </w:pPr>
      <w:bookmarkStart w:id="82" w:name="_Toc3022"/>
      <w:bookmarkStart w:id="83" w:name="_Toc106116404"/>
      <w:r>
        <w:rPr>
          <w:rFonts w:hint="eastAsia"/>
        </w:rPr>
        <w:t>模具信息管理</w:t>
      </w:r>
      <w:bookmarkEnd w:id="82"/>
      <w:bookmarkEnd w:id="83"/>
    </w:p>
    <w:p>
      <w:pPr>
        <w:pStyle w:val="230"/>
        <w:rPr>
          <w:szCs w:val="22"/>
        </w:rPr>
      </w:pPr>
      <w:r>
        <w:rPr>
          <w:rFonts w:hint="eastAsia"/>
          <w:szCs w:val="22"/>
        </w:rPr>
        <w:t>模具信息管理宜包含以下内容：</w:t>
      </w:r>
    </w:p>
    <w:p>
      <w:pPr>
        <w:pStyle w:val="232"/>
        <w:numPr>
          <w:ilvl w:val="0"/>
          <w:numId w:val="37"/>
        </w:numPr>
        <w:rPr>
          <w:szCs w:val="22"/>
        </w:rPr>
      </w:pPr>
      <w:r>
        <w:rPr>
          <w:rFonts w:hint="eastAsia"/>
          <w:szCs w:val="22"/>
        </w:rPr>
        <w:t>新增模具信息、铸件信息、关联的组件信息；</w:t>
      </w:r>
    </w:p>
    <w:p>
      <w:pPr>
        <w:pStyle w:val="232"/>
        <w:numPr>
          <w:ilvl w:val="0"/>
          <w:numId w:val="37"/>
        </w:numPr>
        <w:rPr>
          <w:szCs w:val="22"/>
        </w:rPr>
      </w:pPr>
      <w:r>
        <w:rPr>
          <w:rFonts w:hint="eastAsia"/>
          <w:szCs w:val="22"/>
        </w:rPr>
        <w:t>编辑模具信息、铸件信息、关联的组件信息；</w:t>
      </w:r>
    </w:p>
    <w:p>
      <w:pPr>
        <w:pStyle w:val="232"/>
        <w:numPr>
          <w:ilvl w:val="0"/>
          <w:numId w:val="37"/>
        </w:numPr>
        <w:rPr>
          <w:szCs w:val="22"/>
        </w:rPr>
      </w:pPr>
      <w:r>
        <w:rPr>
          <w:rFonts w:hint="eastAsia"/>
          <w:szCs w:val="22"/>
        </w:rPr>
        <w:t>查看模具信息、铸件信息、关联的组件信息；</w:t>
      </w:r>
    </w:p>
    <w:p>
      <w:pPr>
        <w:pStyle w:val="232"/>
        <w:numPr>
          <w:ilvl w:val="0"/>
          <w:numId w:val="37"/>
        </w:numPr>
        <w:rPr>
          <w:szCs w:val="22"/>
        </w:rPr>
      </w:pPr>
      <w:r>
        <w:rPr>
          <w:rFonts w:hint="eastAsia"/>
          <w:szCs w:val="22"/>
        </w:rPr>
        <w:t>删除模具信息、铸件信息、关联的组件信息；</w:t>
      </w:r>
    </w:p>
    <w:p>
      <w:pPr>
        <w:pStyle w:val="232"/>
        <w:numPr>
          <w:ilvl w:val="0"/>
          <w:numId w:val="37"/>
        </w:numPr>
        <w:rPr>
          <w:szCs w:val="22"/>
        </w:rPr>
      </w:pPr>
      <w:r>
        <w:rPr>
          <w:rFonts w:hint="eastAsia"/>
          <w:szCs w:val="22"/>
        </w:rPr>
        <w:t>生成模具唯一标识信息；</w:t>
      </w:r>
    </w:p>
    <w:p>
      <w:pPr>
        <w:pStyle w:val="232"/>
        <w:numPr>
          <w:ilvl w:val="0"/>
          <w:numId w:val="37"/>
        </w:numPr>
        <w:rPr>
          <w:szCs w:val="22"/>
        </w:rPr>
      </w:pPr>
      <w:r>
        <w:rPr>
          <w:rFonts w:hint="eastAsia"/>
          <w:szCs w:val="22"/>
        </w:rPr>
        <w:t>下载模具唯一标识信息；</w:t>
      </w:r>
      <w:bookmarkStart w:id="176" w:name="_GoBack"/>
      <w:bookmarkEnd w:id="176"/>
    </w:p>
    <w:p>
      <w:pPr>
        <w:pStyle w:val="232"/>
        <w:numPr>
          <w:ilvl w:val="0"/>
          <w:numId w:val="37"/>
        </w:numPr>
        <w:rPr>
          <w:szCs w:val="22"/>
        </w:rPr>
      </w:pPr>
      <w:r>
        <w:rPr>
          <w:rFonts w:hint="eastAsia"/>
          <w:szCs w:val="22"/>
        </w:rPr>
        <w:t>导出模具信息；</w:t>
      </w:r>
    </w:p>
    <w:p>
      <w:pPr>
        <w:pStyle w:val="232"/>
        <w:numPr>
          <w:ilvl w:val="0"/>
          <w:numId w:val="37"/>
        </w:numPr>
        <w:rPr>
          <w:szCs w:val="22"/>
        </w:rPr>
      </w:pPr>
      <w:r>
        <w:rPr>
          <w:rFonts w:hint="eastAsia"/>
          <w:szCs w:val="22"/>
        </w:rPr>
        <w:t>模具信息综合查询；</w:t>
      </w:r>
    </w:p>
    <w:p>
      <w:pPr>
        <w:pStyle w:val="232"/>
        <w:numPr>
          <w:ilvl w:val="0"/>
          <w:numId w:val="37"/>
        </w:numPr>
      </w:pPr>
      <w:r>
        <w:rPr>
          <w:rFonts w:hint="eastAsia"/>
          <w:szCs w:val="22"/>
        </w:rPr>
        <w:t>模具铸件信息宜通过和ERP系统对接获取。</w:t>
      </w:r>
    </w:p>
    <w:p>
      <w:pPr>
        <w:pStyle w:val="65"/>
        <w:spacing w:before="120" w:after="120"/>
      </w:pPr>
      <w:bookmarkStart w:id="84" w:name="_Toc17025"/>
      <w:bookmarkStart w:id="85" w:name="_Toc106116405"/>
      <w:bookmarkStart w:id="86" w:name="_Toc106116406"/>
      <w:r>
        <w:rPr>
          <w:rFonts w:hint="eastAsia"/>
        </w:rPr>
        <w:t>模具组件信息管理</w:t>
      </w:r>
      <w:bookmarkEnd w:id="84"/>
      <w:bookmarkEnd w:id="85"/>
    </w:p>
    <w:p>
      <w:pPr>
        <w:pStyle w:val="232"/>
        <w:numPr>
          <w:ilvl w:val="0"/>
          <w:numId w:val="0"/>
        </w:numPr>
        <w:ind w:left="420"/>
        <w:rPr>
          <w:szCs w:val="22"/>
        </w:rPr>
      </w:pPr>
      <w:r>
        <w:rPr>
          <w:rFonts w:hint="eastAsia"/>
          <w:szCs w:val="22"/>
        </w:rPr>
        <w:t>模具组件信息管理宜包含以下内容：</w:t>
      </w:r>
    </w:p>
    <w:p>
      <w:pPr>
        <w:pStyle w:val="174"/>
        <w:numPr>
          <w:ilvl w:val="0"/>
          <w:numId w:val="38"/>
        </w:numPr>
        <w:rPr>
          <w:szCs w:val="22"/>
        </w:rPr>
      </w:pPr>
      <w:r>
        <w:rPr>
          <w:rFonts w:hint="eastAsia"/>
          <w:szCs w:val="22"/>
        </w:rPr>
        <w:t>新增模具组件信息；</w:t>
      </w:r>
    </w:p>
    <w:p>
      <w:pPr>
        <w:pStyle w:val="174"/>
        <w:rPr>
          <w:szCs w:val="22"/>
        </w:rPr>
      </w:pPr>
      <w:r>
        <w:rPr>
          <w:rFonts w:hint="eastAsia"/>
          <w:szCs w:val="22"/>
        </w:rPr>
        <w:t>编辑模具组件信息；</w:t>
      </w:r>
    </w:p>
    <w:p>
      <w:pPr>
        <w:pStyle w:val="174"/>
        <w:rPr>
          <w:szCs w:val="22"/>
        </w:rPr>
      </w:pPr>
      <w:r>
        <w:rPr>
          <w:rFonts w:hint="eastAsia"/>
          <w:szCs w:val="22"/>
        </w:rPr>
        <w:t>查看模具组件信息；</w:t>
      </w:r>
    </w:p>
    <w:p>
      <w:pPr>
        <w:pStyle w:val="174"/>
        <w:rPr>
          <w:szCs w:val="22"/>
        </w:rPr>
      </w:pPr>
      <w:r>
        <w:rPr>
          <w:rFonts w:hint="eastAsia"/>
          <w:szCs w:val="22"/>
        </w:rPr>
        <w:t>删除模具组件信息；</w:t>
      </w:r>
    </w:p>
    <w:p>
      <w:pPr>
        <w:pStyle w:val="174"/>
        <w:rPr>
          <w:szCs w:val="22"/>
        </w:rPr>
      </w:pPr>
      <w:r>
        <w:rPr>
          <w:rFonts w:hint="eastAsia"/>
          <w:szCs w:val="22"/>
        </w:rPr>
        <w:t>模具组件信息综合查询；</w:t>
      </w:r>
    </w:p>
    <w:p>
      <w:pPr>
        <w:pStyle w:val="174"/>
        <w:rPr>
          <w:szCs w:val="22"/>
        </w:rPr>
      </w:pPr>
      <w:r>
        <w:rPr>
          <w:rFonts w:hint="eastAsia"/>
          <w:szCs w:val="22"/>
        </w:rPr>
        <w:t>一个模具可生产多种铸件时，宜支持同一个模具添加多种铸件的关联关系；模具全部组件使用或部分组件使用生产不同铸件时，宜支持模具组件与铸件关联管理。</w:t>
      </w:r>
    </w:p>
    <w:p>
      <w:pPr>
        <w:pStyle w:val="105"/>
        <w:spacing w:before="120" w:after="120"/>
      </w:pPr>
      <w:bookmarkStart w:id="87" w:name="_Toc19829"/>
      <w:bookmarkStart w:id="88" w:name="_Toc113556203"/>
      <w:r>
        <w:rPr>
          <w:rFonts w:hint="eastAsia"/>
        </w:rPr>
        <w:t>验收管理</w:t>
      </w:r>
      <w:bookmarkEnd w:id="86"/>
      <w:bookmarkEnd w:id="87"/>
      <w:bookmarkEnd w:id="88"/>
    </w:p>
    <w:p>
      <w:pPr>
        <w:pStyle w:val="165"/>
      </w:pPr>
      <w:r>
        <w:rPr>
          <w:rFonts w:hint="eastAsia"/>
        </w:rPr>
        <w:t>模具验收宜支持多次验收，至少包括：</w:t>
      </w:r>
    </w:p>
    <w:p>
      <w:pPr>
        <w:pStyle w:val="174"/>
        <w:numPr>
          <w:ilvl w:val="0"/>
          <w:numId w:val="39"/>
        </w:numPr>
      </w:pPr>
      <w:r>
        <w:rPr>
          <w:rFonts w:hint="eastAsia"/>
        </w:rPr>
        <w:t>模具制造完成后首次验收，支持模具制造完成后对模具材质、外观、尺寸、体积、</w:t>
      </w:r>
      <w:r>
        <w:t>重量、</w:t>
      </w:r>
      <w:r>
        <w:rPr>
          <w:rFonts w:hint="eastAsia"/>
        </w:rPr>
        <w:t>模具结构、模具组件数等的检验；</w:t>
      </w:r>
    </w:p>
    <w:p>
      <w:pPr>
        <w:pStyle w:val="174"/>
      </w:pPr>
      <w:r>
        <w:rPr>
          <w:rFonts w:hint="eastAsia"/>
        </w:rPr>
        <w:t>试产铸件后再次验收，根据试产铸件尺寸、结构等对模具装配性能、作业性能验收。</w:t>
      </w:r>
    </w:p>
    <w:p>
      <w:pPr>
        <w:pStyle w:val="165"/>
      </w:pPr>
      <w:r>
        <w:rPr>
          <w:rFonts w:hint="eastAsia"/>
        </w:rPr>
        <w:t>模具验收宜包含以下内容：</w:t>
      </w:r>
    </w:p>
    <w:p>
      <w:pPr>
        <w:pStyle w:val="174"/>
        <w:numPr>
          <w:ilvl w:val="0"/>
          <w:numId w:val="40"/>
        </w:numPr>
        <w:rPr>
          <w:szCs w:val="22"/>
        </w:rPr>
      </w:pPr>
      <w:r>
        <w:rPr>
          <w:rFonts w:hint="eastAsia"/>
          <w:szCs w:val="22"/>
        </w:rPr>
        <w:t>新增验收模板；</w:t>
      </w:r>
    </w:p>
    <w:p>
      <w:pPr>
        <w:pStyle w:val="174"/>
        <w:rPr>
          <w:szCs w:val="22"/>
        </w:rPr>
      </w:pPr>
      <w:r>
        <w:rPr>
          <w:rFonts w:hint="eastAsia"/>
          <w:szCs w:val="22"/>
        </w:rPr>
        <w:t>编辑验收模板；</w:t>
      </w:r>
    </w:p>
    <w:p>
      <w:pPr>
        <w:pStyle w:val="174"/>
        <w:rPr>
          <w:szCs w:val="22"/>
        </w:rPr>
      </w:pPr>
      <w:r>
        <w:rPr>
          <w:rFonts w:hint="eastAsia"/>
          <w:szCs w:val="22"/>
        </w:rPr>
        <w:t>删除验收模板；</w:t>
      </w:r>
    </w:p>
    <w:p>
      <w:pPr>
        <w:pStyle w:val="174"/>
        <w:rPr>
          <w:szCs w:val="22"/>
        </w:rPr>
      </w:pPr>
      <w:r>
        <w:rPr>
          <w:rFonts w:hint="eastAsia"/>
          <w:szCs w:val="22"/>
        </w:rPr>
        <w:t>发起模具验收；</w:t>
      </w:r>
    </w:p>
    <w:p>
      <w:pPr>
        <w:pStyle w:val="174"/>
        <w:rPr>
          <w:szCs w:val="22"/>
        </w:rPr>
      </w:pPr>
      <w:r>
        <w:rPr>
          <w:rFonts w:hint="eastAsia"/>
          <w:szCs w:val="22"/>
        </w:rPr>
        <w:t>填写验收报告；</w:t>
      </w:r>
    </w:p>
    <w:p>
      <w:pPr>
        <w:pStyle w:val="174"/>
        <w:rPr>
          <w:szCs w:val="22"/>
        </w:rPr>
      </w:pPr>
      <w:r>
        <w:rPr>
          <w:rFonts w:hint="eastAsia"/>
          <w:szCs w:val="22"/>
        </w:rPr>
        <w:t>查看验收信息；</w:t>
      </w:r>
    </w:p>
    <w:p>
      <w:pPr>
        <w:pStyle w:val="174"/>
        <w:rPr>
          <w:szCs w:val="22"/>
        </w:rPr>
      </w:pPr>
      <w:r>
        <w:rPr>
          <w:rFonts w:hint="eastAsia"/>
          <w:szCs w:val="22"/>
        </w:rPr>
        <w:t>批量导出验收信息；</w:t>
      </w:r>
    </w:p>
    <w:p>
      <w:pPr>
        <w:pStyle w:val="174"/>
        <w:rPr>
          <w:szCs w:val="22"/>
        </w:rPr>
      </w:pPr>
      <w:r>
        <w:rPr>
          <w:rFonts w:hint="eastAsia"/>
          <w:szCs w:val="22"/>
        </w:rPr>
        <w:t>验收信息综合查询。</w:t>
      </w:r>
    </w:p>
    <w:p>
      <w:pPr>
        <w:pStyle w:val="105"/>
        <w:spacing w:before="120" w:after="120"/>
      </w:pPr>
      <w:bookmarkStart w:id="89" w:name="_Toc106116407"/>
      <w:bookmarkStart w:id="90" w:name="_Toc10981"/>
      <w:bookmarkStart w:id="91" w:name="_Toc113556204"/>
      <w:r>
        <w:rPr>
          <w:rFonts w:hint="eastAsia"/>
        </w:rPr>
        <w:t>仓储管理</w:t>
      </w:r>
      <w:bookmarkEnd w:id="89"/>
      <w:bookmarkEnd w:id="90"/>
      <w:bookmarkEnd w:id="91"/>
    </w:p>
    <w:p>
      <w:pPr>
        <w:pStyle w:val="65"/>
        <w:spacing w:before="120" w:after="120"/>
      </w:pPr>
      <w:bookmarkStart w:id="92" w:name="_Toc106116408"/>
      <w:bookmarkStart w:id="93" w:name="_Toc13666"/>
      <w:bookmarkStart w:id="94" w:name="_Toc106116409"/>
      <w:r>
        <w:rPr>
          <w:rFonts w:hint="eastAsia"/>
        </w:rPr>
        <w:t>入库管理</w:t>
      </w:r>
      <w:bookmarkEnd w:id="92"/>
      <w:bookmarkEnd w:id="93"/>
    </w:p>
    <w:p>
      <w:pPr>
        <w:pStyle w:val="230"/>
        <w:rPr>
          <w:szCs w:val="22"/>
        </w:rPr>
      </w:pPr>
      <w:r>
        <w:rPr>
          <w:rFonts w:hint="eastAsia"/>
          <w:szCs w:val="22"/>
        </w:rPr>
        <w:t>入库管理宜包含以下内容：</w:t>
      </w:r>
    </w:p>
    <w:p>
      <w:pPr>
        <w:pStyle w:val="174"/>
        <w:numPr>
          <w:ilvl w:val="0"/>
          <w:numId w:val="41"/>
        </w:numPr>
        <w:rPr>
          <w:szCs w:val="22"/>
        </w:rPr>
      </w:pPr>
      <w:r>
        <w:rPr>
          <w:rFonts w:hint="eastAsia"/>
          <w:szCs w:val="22"/>
        </w:rPr>
        <w:t>新制入库、调拨入库、返还入库等的入库申请；</w:t>
      </w:r>
    </w:p>
    <w:p>
      <w:pPr>
        <w:pStyle w:val="174"/>
        <w:rPr>
          <w:szCs w:val="22"/>
        </w:rPr>
      </w:pPr>
      <w:r>
        <w:rPr>
          <w:rFonts w:hint="eastAsia"/>
          <w:szCs w:val="22"/>
        </w:rPr>
        <w:t>入库处理；</w:t>
      </w:r>
    </w:p>
    <w:p>
      <w:pPr>
        <w:pStyle w:val="174"/>
        <w:rPr>
          <w:szCs w:val="22"/>
        </w:rPr>
      </w:pPr>
      <w:r>
        <w:rPr>
          <w:rFonts w:hint="eastAsia"/>
          <w:szCs w:val="22"/>
        </w:rPr>
        <w:t>入库信息综合查询。</w:t>
      </w:r>
    </w:p>
    <w:p>
      <w:pPr>
        <w:pStyle w:val="65"/>
        <w:spacing w:before="120" w:after="120"/>
      </w:pPr>
      <w:bookmarkStart w:id="95" w:name="_Toc5235"/>
      <w:r>
        <w:rPr>
          <w:rFonts w:hint="eastAsia"/>
        </w:rPr>
        <w:t>库存管理</w:t>
      </w:r>
      <w:bookmarkEnd w:id="94"/>
      <w:bookmarkEnd w:id="95"/>
    </w:p>
    <w:p>
      <w:pPr>
        <w:pStyle w:val="230"/>
        <w:rPr>
          <w:szCs w:val="22"/>
        </w:rPr>
      </w:pPr>
      <w:r>
        <w:rPr>
          <w:rFonts w:hint="eastAsia"/>
          <w:szCs w:val="22"/>
        </w:rPr>
        <w:t>库存管理宜包含以下内容：</w:t>
      </w:r>
    </w:p>
    <w:p>
      <w:pPr>
        <w:pStyle w:val="174"/>
        <w:numPr>
          <w:ilvl w:val="0"/>
          <w:numId w:val="42"/>
        </w:numPr>
        <w:rPr>
          <w:szCs w:val="22"/>
        </w:rPr>
      </w:pPr>
      <w:r>
        <w:rPr>
          <w:rFonts w:hint="eastAsia"/>
          <w:szCs w:val="22"/>
        </w:rPr>
        <w:t>绑定库位；</w:t>
      </w:r>
    </w:p>
    <w:p>
      <w:pPr>
        <w:pStyle w:val="174"/>
        <w:rPr>
          <w:szCs w:val="22"/>
        </w:rPr>
      </w:pPr>
      <w:r>
        <w:rPr>
          <w:rFonts w:hint="eastAsia"/>
          <w:szCs w:val="22"/>
        </w:rPr>
        <w:t>解绑库位；</w:t>
      </w:r>
    </w:p>
    <w:p>
      <w:pPr>
        <w:pStyle w:val="174"/>
        <w:rPr>
          <w:szCs w:val="22"/>
        </w:rPr>
      </w:pPr>
      <w:r>
        <w:rPr>
          <w:rFonts w:hint="eastAsia"/>
          <w:szCs w:val="22"/>
        </w:rPr>
        <w:t>查看模具库存信息；</w:t>
      </w:r>
    </w:p>
    <w:p>
      <w:pPr>
        <w:pStyle w:val="174"/>
        <w:rPr>
          <w:szCs w:val="22"/>
        </w:rPr>
      </w:pPr>
      <w:r>
        <w:rPr>
          <w:rFonts w:hint="eastAsia"/>
          <w:szCs w:val="22"/>
        </w:rPr>
        <w:t>预警模具寿命；</w:t>
      </w:r>
    </w:p>
    <w:p>
      <w:pPr>
        <w:pStyle w:val="174"/>
        <w:rPr>
          <w:szCs w:val="22"/>
        </w:rPr>
      </w:pPr>
      <w:r>
        <w:rPr>
          <w:rFonts w:hint="eastAsia"/>
          <w:szCs w:val="22"/>
        </w:rPr>
        <w:t>模具库存信息综合查询。</w:t>
      </w:r>
    </w:p>
    <w:p>
      <w:pPr>
        <w:pStyle w:val="65"/>
        <w:spacing w:before="120" w:after="120"/>
      </w:pPr>
      <w:bookmarkStart w:id="96" w:name="_Toc106116410"/>
      <w:bookmarkStart w:id="97" w:name="_Toc1747"/>
      <w:bookmarkStart w:id="98" w:name="_Toc106116411"/>
      <w:r>
        <w:rPr>
          <w:rFonts w:hint="eastAsia"/>
        </w:rPr>
        <w:t>出库管理</w:t>
      </w:r>
      <w:bookmarkEnd w:id="96"/>
      <w:bookmarkEnd w:id="97"/>
    </w:p>
    <w:p>
      <w:pPr>
        <w:pStyle w:val="230"/>
        <w:rPr>
          <w:szCs w:val="22"/>
        </w:rPr>
      </w:pPr>
      <w:r>
        <w:rPr>
          <w:rFonts w:hint="eastAsia"/>
          <w:szCs w:val="22"/>
        </w:rPr>
        <w:t>出库管理宜包含以下内容：</w:t>
      </w:r>
    </w:p>
    <w:p>
      <w:pPr>
        <w:pStyle w:val="232"/>
        <w:numPr>
          <w:ilvl w:val="0"/>
          <w:numId w:val="43"/>
        </w:numPr>
        <w:rPr>
          <w:szCs w:val="22"/>
        </w:rPr>
      </w:pPr>
      <w:r>
        <w:rPr>
          <w:rFonts w:hint="eastAsia"/>
          <w:szCs w:val="22"/>
        </w:rPr>
        <w:t>发起出库申请；</w:t>
      </w:r>
    </w:p>
    <w:p>
      <w:pPr>
        <w:pStyle w:val="232"/>
        <w:numPr>
          <w:ilvl w:val="0"/>
          <w:numId w:val="43"/>
        </w:numPr>
        <w:rPr>
          <w:szCs w:val="22"/>
        </w:rPr>
      </w:pPr>
      <w:r>
        <w:rPr>
          <w:rFonts w:hint="eastAsia"/>
          <w:szCs w:val="22"/>
        </w:rPr>
        <w:t>出库处理；</w:t>
      </w:r>
    </w:p>
    <w:p>
      <w:pPr>
        <w:pStyle w:val="232"/>
        <w:numPr>
          <w:ilvl w:val="0"/>
          <w:numId w:val="43"/>
        </w:numPr>
        <w:rPr>
          <w:szCs w:val="22"/>
        </w:rPr>
      </w:pPr>
      <w:r>
        <w:rPr>
          <w:rFonts w:hint="eastAsia"/>
          <w:szCs w:val="22"/>
        </w:rPr>
        <w:t>生成出库交接码、扫描出库码等的物流交接；</w:t>
      </w:r>
    </w:p>
    <w:p>
      <w:pPr>
        <w:pStyle w:val="232"/>
        <w:numPr>
          <w:ilvl w:val="0"/>
          <w:numId w:val="43"/>
        </w:numPr>
        <w:rPr>
          <w:szCs w:val="22"/>
        </w:rPr>
      </w:pPr>
      <w:r>
        <w:rPr>
          <w:rFonts w:hint="eastAsia"/>
          <w:szCs w:val="22"/>
        </w:rPr>
        <w:t>出库信息综合查询。</w:t>
      </w:r>
    </w:p>
    <w:p>
      <w:pPr>
        <w:pStyle w:val="105"/>
        <w:spacing w:before="120" w:after="120"/>
      </w:pPr>
      <w:bookmarkStart w:id="99" w:name="_Toc8038"/>
      <w:bookmarkStart w:id="100" w:name="_Toc113556205"/>
      <w:r>
        <w:rPr>
          <w:rFonts w:hint="eastAsia"/>
        </w:rPr>
        <w:t>使用管理</w:t>
      </w:r>
      <w:bookmarkEnd w:id="98"/>
      <w:bookmarkEnd w:id="99"/>
      <w:bookmarkEnd w:id="100"/>
    </w:p>
    <w:p>
      <w:pPr>
        <w:pStyle w:val="230"/>
        <w:rPr>
          <w:szCs w:val="22"/>
        </w:rPr>
      </w:pPr>
      <w:r>
        <w:rPr>
          <w:rFonts w:hint="eastAsia"/>
          <w:szCs w:val="22"/>
        </w:rPr>
        <w:t>使用管理宜包含以下内容：</w:t>
      </w:r>
    </w:p>
    <w:p>
      <w:pPr>
        <w:pStyle w:val="232"/>
        <w:numPr>
          <w:ilvl w:val="0"/>
          <w:numId w:val="44"/>
        </w:numPr>
        <w:rPr>
          <w:szCs w:val="22"/>
        </w:rPr>
      </w:pPr>
      <w:r>
        <w:rPr>
          <w:rFonts w:hint="eastAsia"/>
          <w:szCs w:val="22"/>
        </w:rPr>
        <w:t>使用过程信息录入生产铸件数；</w:t>
      </w:r>
    </w:p>
    <w:p>
      <w:pPr>
        <w:pStyle w:val="232"/>
        <w:numPr>
          <w:ilvl w:val="0"/>
          <w:numId w:val="44"/>
        </w:numPr>
        <w:rPr>
          <w:szCs w:val="22"/>
        </w:rPr>
      </w:pPr>
      <w:r>
        <w:rPr>
          <w:rFonts w:hint="eastAsia"/>
          <w:szCs w:val="22"/>
        </w:rPr>
        <w:t>模具寿命预警；</w:t>
      </w:r>
    </w:p>
    <w:p>
      <w:pPr>
        <w:pStyle w:val="232"/>
        <w:numPr>
          <w:ilvl w:val="0"/>
          <w:numId w:val="44"/>
        </w:numPr>
        <w:rPr>
          <w:szCs w:val="22"/>
        </w:rPr>
      </w:pPr>
      <w:r>
        <w:rPr>
          <w:rFonts w:hint="eastAsia"/>
          <w:szCs w:val="22"/>
        </w:rPr>
        <w:t>使用过程信息综合查询（模具生产车间、生产铸件件数及模具状态）。</w:t>
      </w:r>
    </w:p>
    <w:p>
      <w:pPr>
        <w:pStyle w:val="105"/>
        <w:spacing w:before="120" w:after="120"/>
      </w:pPr>
      <w:bookmarkStart w:id="101" w:name="_Toc106116412"/>
      <w:bookmarkStart w:id="102" w:name="_Toc7272"/>
      <w:bookmarkStart w:id="103" w:name="_Toc27465"/>
      <w:bookmarkStart w:id="104" w:name="_Toc74832948"/>
      <w:bookmarkStart w:id="105" w:name="_Toc113556206"/>
      <w:r>
        <w:rPr>
          <w:rFonts w:hint="eastAsia"/>
        </w:rPr>
        <w:t>维修/保养管理</w:t>
      </w:r>
      <w:bookmarkEnd w:id="101"/>
      <w:bookmarkEnd w:id="102"/>
      <w:bookmarkEnd w:id="103"/>
      <w:bookmarkEnd w:id="104"/>
      <w:bookmarkEnd w:id="105"/>
    </w:p>
    <w:p>
      <w:pPr>
        <w:pStyle w:val="230"/>
        <w:rPr>
          <w:szCs w:val="22"/>
        </w:rPr>
      </w:pPr>
      <w:r>
        <w:rPr>
          <w:rFonts w:hint="eastAsia"/>
          <w:szCs w:val="22"/>
        </w:rPr>
        <w:t>维修/保养管理宜包含以下内容：</w:t>
      </w:r>
    </w:p>
    <w:p>
      <w:pPr>
        <w:pStyle w:val="174"/>
        <w:numPr>
          <w:ilvl w:val="0"/>
          <w:numId w:val="45"/>
        </w:numPr>
        <w:rPr>
          <w:szCs w:val="22"/>
        </w:rPr>
      </w:pPr>
      <w:r>
        <w:rPr>
          <w:rFonts w:hint="eastAsia"/>
          <w:szCs w:val="22"/>
        </w:rPr>
        <w:t>申请维修/保养；</w:t>
      </w:r>
    </w:p>
    <w:p>
      <w:pPr>
        <w:pStyle w:val="174"/>
        <w:rPr>
          <w:szCs w:val="22"/>
        </w:rPr>
      </w:pPr>
      <w:r>
        <w:rPr>
          <w:rFonts w:hint="eastAsia"/>
          <w:szCs w:val="22"/>
        </w:rPr>
        <w:t>维修/保养审批；</w:t>
      </w:r>
    </w:p>
    <w:p>
      <w:pPr>
        <w:pStyle w:val="174"/>
        <w:rPr>
          <w:szCs w:val="22"/>
        </w:rPr>
      </w:pPr>
      <w:r>
        <w:rPr>
          <w:rFonts w:hint="eastAsia"/>
          <w:szCs w:val="22"/>
        </w:rPr>
        <w:t>维修与自检；</w:t>
      </w:r>
    </w:p>
    <w:p>
      <w:pPr>
        <w:pStyle w:val="174"/>
        <w:rPr>
          <w:szCs w:val="22"/>
        </w:rPr>
      </w:pPr>
      <w:r>
        <w:rPr>
          <w:rFonts w:hint="eastAsia"/>
          <w:szCs w:val="22"/>
        </w:rPr>
        <w:t>维修验收；</w:t>
      </w:r>
    </w:p>
    <w:p>
      <w:pPr>
        <w:pStyle w:val="174"/>
        <w:rPr>
          <w:szCs w:val="22"/>
        </w:rPr>
      </w:pPr>
      <w:r>
        <w:rPr>
          <w:rFonts w:hint="eastAsia"/>
          <w:szCs w:val="22"/>
        </w:rPr>
        <w:t>模具寿命更新；</w:t>
      </w:r>
    </w:p>
    <w:p>
      <w:pPr>
        <w:pStyle w:val="174"/>
        <w:rPr>
          <w:szCs w:val="22"/>
        </w:rPr>
      </w:pPr>
      <w:r>
        <w:rPr>
          <w:rFonts w:hint="eastAsia"/>
          <w:szCs w:val="22"/>
        </w:rPr>
        <w:t>保养/维修信息综合查询。</w:t>
      </w:r>
    </w:p>
    <w:p>
      <w:pPr>
        <w:pStyle w:val="105"/>
        <w:spacing w:before="120" w:after="120"/>
      </w:pPr>
      <w:bookmarkStart w:id="106" w:name="_Toc106116413"/>
      <w:bookmarkStart w:id="107" w:name="_Toc22716"/>
      <w:bookmarkStart w:id="108" w:name="_Toc113556207"/>
      <w:r>
        <w:rPr>
          <w:rFonts w:hint="eastAsia"/>
        </w:rPr>
        <w:t>报废管理</w:t>
      </w:r>
      <w:bookmarkEnd w:id="106"/>
      <w:bookmarkEnd w:id="107"/>
      <w:bookmarkEnd w:id="108"/>
    </w:p>
    <w:p>
      <w:pPr>
        <w:pStyle w:val="230"/>
        <w:rPr>
          <w:szCs w:val="22"/>
        </w:rPr>
      </w:pPr>
      <w:r>
        <w:rPr>
          <w:rFonts w:hint="eastAsia"/>
          <w:szCs w:val="22"/>
        </w:rPr>
        <w:t>报废管理宜包含以下内容：</w:t>
      </w:r>
    </w:p>
    <w:p>
      <w:pPr>
        <w:pStyle w:val="232"/>
        <w:numPr>
          <w:ilvl w:val="0"/>
          <w:numId w:val="46"/>
        </w:numPr>
        <w:rPr>
          <w:szCs w:val="22"/>
        </w:rPr>
      </w:pPr>
      <w:r>
        <w:rPr>
          <w:rFonts w:hint="eastAsia"/>
          <w:szCs w:val="22"/>
        </w:rPr>
        <w:t>发起报废；</w:t>
      </w:r>
    </w:p>
    <w:p>
      <w:pPr>
        <w:pStyle w:val="232"/>
        <w:numPr>
          <w:ilvl w:val="0"/>
          <w:numId w:val="46"/>
        </w:numPr>
        <w:rPr>
          <w:szCs w:val="22"/>
        </w:rPr>
      </w:pPr>
      <w:r>
        <w:rPr>
          <w:rFonts w:hint="eastAsia"/>
          <w:szCs w:val="22"/>
        </w:rPr>
        <w:t>报废审批；</w:t>
      </w:r>
    </w:p>
    <w:p>
      <w:pPr>
        <w:pStyle w:val="232"/>
        <w:numPr>
          <w:ilvl w:val="0"/>
          <w:numId w:val="46"/>
        </w:numPr>
        <w:rPr>
          <w:szCs w:val="22"/>
        </w:rPr>
      </w:pPr>
      <w:r>
        <w:rPr>
          <w:rFonts w:hint="eastAsia"/>
          <w:szCs w:val="22"/>
        </w:rPr>
        <w:t>报废信息综合查询。</w:t>
      </w:r>
    </w:p>
    <w:p>
      <w:pPr>
        <w:pStyle w:val="105"/>
        <w:spacing w:before="120" w:after="120"/>
      </w:pPr>
      <w:bookmarkStart w:id="109" w:name="_Toc10044"/>
      <w:bookmarkStart w:id="110" w:name="_Toc106116414"/>
      <w:bookmarkStart w:id="111" w:name="_Toc113556208"/>
      <w:r>
        <w:rPr>
          <w:rFonts w:hint="eastAsia"/>
        </w:rPr>
        <w:t>统计分析</w:t>
      </w:r>
      <w:bookmarkEnd w:id="109"/>
      <w:bookmarkEnd w:id="110"/>
      <w:bookmarkEnd w:id="111"/>
    </w:p>
    <w:p>
      <w:pPr>
        <w:pStyle w:val="65"/>
        <w:spacing w:before="120" w:after="120"/>
      </w:pPr>
      <w:bookmarkStart w:id="112" w:name="_Toc106116415"/>
      <w:bookmarkStart w:id="113" w:name="_Toc6304"/>
      <w:bookmarkStart w:id="114" w:name="_Toc106116422"/>
      <w:r>
        <w:rPr>
          <w:rFonts w:hint="eastAsia"/>
        </w:rPr>
        <w:t>模具资产统计分析</w:t>
      </w:r>
      <w:bookmarkEnd w:id="112"/>
      <w:bookmarkEnd w:id="113"/>
    </w:p>
    <w:p>
      <w:pPr>
        <w:pStyle w:val="230"/>
        <w:rPr>
          <w:szCs w:val="22"/>
        </w:rPr>
      </w:pPr>
      <w:r>
        <w:rPr>
          <w:rFonts w:hint="eastAsia"/>
          <w:szCs w:val="22"/>
        </w:rPr>
        <w:t>模具资产统计分析宜包含按模具产权归属、造型方式、供应商、模具制造费用、维修费用等统计与分析。</w:t>
      </w:r>
    </w:p>
    <w:p>
      <w:pPr>
        <w:pStyle w:val="65"/>
        <w:spacing w:before="120" w:after="120"/>
      </w:pPr>
      <w:bookmarkStart w:id="115" w:name="_Toc2426"/>
      <w:bookmarkStart w:id="116" w:name="_Toc106116416"/>
      <w:r>
        <w:rPr>
          <w:rFonts w:hint="eastAsia"/>
        </w:rPr>
        <w:t>模具状态统计分析</w:t>
      </w:r>
      <w:bookmarkEnd w:id="115"/>
      <w:bookmarkEnd w:id="116"/>
    </w:p>
    <w:p>
      <w:pPr>
        <w:pStyle w:val="230"/>
        <w:rPr>
          <w:szCs w:val="22"/>
        </w:rPr>
      </w:pPr>
      <w:r>
        <w:rPr>
          <w:rFonts w:hint="eastAsia"/>
          <w:szCs w:val="22"/>
        </w:rPr>
        <w:t>模具状态统计分析宜包含按模具验收、入库、出库、使用、维修、报废等状态的统计与分析。</w:t>
      </w:r>
    </w:p>
    <w:p>
      <w:pPr>
        <w:pStyle w:val="65"/>
        <w:spacing w:before="120" w:after="120"/>
      </w:pPr>
      <w:bookmarkStart w:id="117" w:name="_Toc106116417"/>
      <w:bookmarkStart w:id="118" w:name="_Toc5321"/>
      <w:r>
        <w:rPr>
          <w:rFonts w:hint="eastAsia"/>
        </w:rPr>
        <w:t>使用统计分析</w:t>
      </w:r>
      <w:bookmarkEnd w:id="117"/>
      <w:bookmarkEnd w:id="118"/>
    </w:p>
    <w:p>
      <w:pPr>
        <w:pStyle w:val="230"/>
        <w:rPr>
          <w:szCs w:val="22"/>
        </w:rPr>
      </w:pPr>
      <w:r>
        <w:rPr>
          <w:rFonts w:hint="eastAsia"/>
          <w:szCs w:val="22"/>
        </w:rPr>
        <w:t>使用统计分析宜包含模具使用次数按车间占比统计分析、按月份统计分析，生产铸件数按车间占比统计分析和按月份生产铸件数等统计与分析。</w:t>
      </w:r>
    </w:p>
    <w:p>
      <w:pPr>
        <w:pStyle w:val="65"/>
        <w:spacing w:before="120" w:after="120"/>
      </w:pPr>
      <w:bookmarkStart w:id="119" w:name="_Toc106116418"/>
      <w:bookmarkStart w:id="120" w:name="_Toc4726"/>
      <w:r>
        <w:rPr>
          <w:rFonts w:hint="eastAsia"/>
        </w:rPr>
        <w:t>维修/保养统计分析</w:t>
      </w:r>
      <w:bookmarkEnd w:id="119"/>
      <w:bookmarkEnd w:id="120"/>
    </w:p>
    <w:p>
      <w:pPr>
        <w:pStyle w:val="230"/>
        <w:rPr>
          <w:szCs w:val="22"/>
        </w:rPr>
      </w:pPr>
      <w:r>
        <w:rPr>
          <w:rFonts w:hint="eastAsia"/>
          <w:szCs w:val="22"/>
        </w:rPr>
        <w:t>维修/保养统计分析宜包含模具维修/保养次数按车间占比统计、按月份统计，维修/保养质量统计、维修/保养费用统计、维修/保养状态统计、维修/保养类型统计、维修/保养时效性统计等。</w:t>
      </w:r>
    </w:p>
    <w:p>
      <w:pPr>
        <w:pStyle w:val="65"/>
        <w:spacing w:before="120" w:after="120"/>
      </w:pPr>
      <w:bookmarkStart w:id="121" w:name="_Toc20240"/>
      <w:bookmarkStart w:id="122" w:name="_Toc106116419"/>
      <w:r>
        <w:rPr>
          <w:rFonts w:hint="eastAsia"/>
        </w:rPr>
        <w:t>其他统计分析</w:t>
      </w:r>
      <w:bookmarkEnd w:id="121"/>
      <w:bookmarkEnd w:id="122"/>
    </w:p>
    <w:p>
      <w:pPr>
        <w:pStyle w:val="230"/>
        <w:rPr>
          <w:szCs w:val="22"/>
        </w:rPr>
      </w:pPr>
      <w:r>
        <w:rPr>
          <w:rFonts w:hint="eastAsia"/>
          <w:szCs w:val="22"/>
        </w:rPr>
        <w:t>其他统计分析宜包含模具验收结果统计、生产铸件数统计、寿命统计、报废原因统计等。</w:t>
      </w:r>
    </w:p>
    <w:p>
      <w:pPr>
        <w:pStyle w:val="105"/>
        <w:spacing w:before="120" w:after="120"/>
      </w:pPr>
      <w:bookmarkStart w:id="123" w:name="_Toc106116420"/>
      <w:bookmarkStart w:id="124" w:name="_Toc113556209"/>
      <w:bookmarkStart w:id="125" w:name="_Toc31505"/>
      <w:r>
        <w:rPr>
          <w:rFonts w:hint="eastAsia"/>
        </w:rPr>
        <w:t>系统管理</w:t>
      </w:r>
      <w:bookmarkEnd w:id="123"/>
      <w:bookmarkEnd w:id="124"/>
      <w:bookmarkEnd w:id="125"/>
    </w:p>
    <w:p>
      <w:pPr>
        <w:pStyle w:val="65"/>
        <w:spacing w:before="120" w:after="120"/>
      </w:pPr>
      <w:bookmarkStart w:id="126" w:name="_Toc106116421"/>
      <w:bookmarkStart w:id="127" w:name="_Toc2453"/>
      <w:r>
        <w:rPr>
          <w:rFonts w:hint="eastAsia"/>
        </w:rPr>
        <w:t>仓库管理</w:t>
      </w:r>
      <w:bookmarkEnd w:id="126"/>
      <w:bookmarkEnd w:id="127"/>
    </w:p>
    <w:p>
      <w:pPr>
        <w:pStyle w:val="230"/>
        <w:rPr>
          <w:szCs w:val="22"/>
        </w:rPr>
      </w:pPr>
      <w:r>
        <w:rPr>
          <w:rFonts w:hint="eastAsia"/>
          <w:szCs w:val="22"/>
        </w:rPr>
        <w:t>仓库管理宜包含以下内容：</w:t>
      </w:r>
    </w:p>
    <w:p>
      <w:pPr>
        <w:pStyle w:val="174"/>
        <w:numPr>
          <w:ilvl w:val="0"/>
          <w:numId w:val="47"/>
        </w:numPr>
        <w:rPr>
          <w:szCs w:val="22"/>
        </w:rPr>
      </w:pPr>
      <w:r>
        <w:rPr>
          <w:rFonts w:hint="eastAsia"/>
          <w:szCs w:val="22"/>
        </w:rPr>
        <w:t>添加同级仓库、库位；</w:t>
      </w:r>
    </w:p>
    <w:p>
      <w:pPr>
        <w:pStyle w:val="174"/>
        <w:rPr>
          <w:szCs w:val="22"/>
        </w:rPr>
      </w:pPr>
      <w:r>
        <w:rPr>
          <w:rFonts w:hint="eastAsia"/>
          <w:szCs w:val="22"/>
        </w:rPr>
        <w:t>添加下级仓库、库位；</w:t>
      </w:r>
    </w:p>
    <w:p>
      <w:pPr>
        <w:pStyle w:val="174"/>
        <w:rPr>
          <w:szCs w:val="22"/>
        </w:rPr>
      </w:pPr>
      <w:r>
        <w:rPr>
          <w:rFonts w:hint="eastAsia"/>
          <w:szCs w:val="22"/>
        </w:rPr>
        <w:t>编辑仓库、库位；</w:t>
      </w:r>
    </w:p>
    <w:p>
      <w:pPr>
        <w:pStyle w:val="174"/>
        <w:rPr>
          <w:szCs w:val="22"/>
        </w:rPr>
      </w:pPr>
      <w:r>
        <w:rPr>
          <w:rFonts w:hint="eastAsia"/>
          <w:szCs w:val="22"/>
        </w:rPr>
        <w:t>删除仓库、库位；</w:t>
      </w:r>
    </w:p>
    <w:p>
      <w:pPr>
        <w:pStyle w:val="174"/>
        <w:rPr>
          <w:szCs w:val="22"/>
        </w:rPr>
      </w:pPr>
      <w:r>
        <w:rPr>
          <w:rFonts w:hint="eastAsia"/>
          <w:szCs w:val="22"/>
        </w:rPr>
        <w:t>设置库管员。</w:t>
      </w:r>
    </w:p>
    <w:p>
      <w:pPr>
        <w:pStyle w:val="65"/>
        <w:spacing w:before="120" w:after="120"/>
      </w:pPr>
      <w:bookmarkStart w:id="128" w:name="_Toc16033"/>
      <w:r>
        <w:rPr>
          <w:rFonts w:hint="eastAsia"/>
        </w:rPr>
        <w:t>审批流程</w:t>
      </w:r>
      <w:bookmarkEnd w:id="114"/>
      <w:bookmarkEnd w:id="128"/>
    </w:p>
    <w:p>
      <w:pPr>
        <w:pStyle w:val="230"/>
        <w:rPr>
          <w:szCs w:val="22"/>
        </w:rPr>
      </w:pPr>
      <w:r>
        <w:rPr>
          <w:rFonts w:hint="eastAsia"/>
          <w:szCs w:val="22"/>
        </w:rPr>
        <w:t>审批流程宜包含以下内容：</w:t>
      </w:r>
    </w:p>
    <w:p>
      <w:pPr>
        <w:pStyle w:val="174"/>
        <w:numPr>
          <w:ilvl w:val="0"/>
          <w:numId w:val="48"/>
        </w:numPr>
        <w:rPr>
          <w:szCs w:val="22"/>
        </w:rPr>
      </w:pPr>
      <w:r>
        <w:rPr>
          <w:rFonts w:hint="eastAsia"/>
          <w:szCs w:val="22"/>
        </w:rPr>
        <w:t>添加审批流节点；</w:t>
      </w:r>
    </w:p>
    <w:p>
      <w:pPr>
        <w:pStyle w:val="174"/>
        <w:rPr>
          <w:szCs w:val="22"/>
        </w:rPr>
      </w:pPr>
      <w:r>
        <w:rPr>
          <w:rFonts w:hint="eastAsia"/>
          <w:szCs w:val="22"/>
        </w:rPr>
        <w:t>修改审批流节点；</w:t>
      </w:r>
    </w:p>
    <w:p>
      <w:pPr>
        <w:pStyle w:val="174"/>
        <w:rPr>
          <w:szCs w:val="22"/>
        </w:rPr>
      </w:pPr>
      <w:r>
        <w:rPr>
          <w:rFonts w:hint="eastAsia"/>
          <w:szCs w:val="22"/>
        </w:rPr>
        <w:t>删除审批流节点。</w:t>
      </w:r>
    </w:p>
    <w:p>
      <w:pPr>
        <w:pStyle w:val="65"/>
        <w:spacing w:before="120" w:after="120"/>
      </w:pPr>
      <w:bookmarkStart w:id="129" w:name="_Toc106116423"/>
      <w:bookmarkStart w:id="130" w:name="_Toc29991"/>
      <w:r>
        <w:rPr>
          <w:rFonts w:hint="eastAsia"/>
        </w:rPr>
        <w:t>组织管理</w:t>
      </w:r>
      <w:bookmarkEnd w:id="129"/>
      <w:bookmarkEnd w:id="130"/>
    </w:p>
    <w:p>
      <w:pPr>
        <w:pStyle w:val="230"/>
        <w:rPr>
          <w:szCs w:val="22"/>
        </w:rPr>
      </w:pPr>
      <w:r>
        <w:rPr>
          <w:rFonts w:hint="eastAsia"/>
          <w:szCs w:val="22"/>
        </w:rPr>
        <w:t>组织管理宜包含以下内容：</w:t>
      </w:r>
    </w:p>
    <w:p>
      <w:pPr>
        <w:pStyle w:val="232"/>
        <w:numPr>
          <w:ilvl w:val="0"/>
          <w:numId w:val="49"/>
        </w:numPr>
        <w:rPr>
          <w:szCs w:val="22"/>
        </w:rPr>
      </w:pPr>
      <w:r>
        <w:rPr>
          <w:rFonts w:hint="eastAsia"/>
          <w:szCs w:val="22"/>
        </w:rPr>
        <w:t>添加组织；</w:t>
      </w:r>
    </w:p>
    <w:p>
      <w:pPr>
        <w:pStyle w:val="232"/>
        <w:numPr>
          <w:ilvl w:val="0"/>
          <w:numId w:val="49"/>
        </w:numPr>
        <w:rPr>
          <w:szCs w:val="22"/>
        </w:rPr>
      </w:pPr>
      <w:r>
        <w:rPr>
          <w:rFonts w:hint="eastAsia"/>
          <w:szCs w:val="22"/>
        </w:rPr>
        <w:t>修改组织；</w:t>
      </w:r>
    </w:p>
    <w:p>
      <w:pPr>
        <w:pStyle w:val="232"/>
        <w:numPr>
          <w:ilvl w:val="0"/>
          <w:numId w:val="49"/>
        </w:numPr>
        <w:rPr>
          <w:szCs w:val="22"/>
        </w:rPr>
      </w:pPr>
      <w:r>
        <w:rPr>
          <w:rFonts w:hint="eastAsia"/>
          <w:szCs w:val="22"/>
        </w:rPr>
        <w:t>删除组织；</w:t>
      </w:r>
    </w:p>
    <w:p>
      <w:pPr>
        <w:pStyle w:val="232"/>
        <w:numPr>
          <w:ilvl w:val="0"/>
          <w:numId w:val="49"/>
        </w:numPr>
        <w:rPr>
          <w:szCs w:val="22"/>
        </w:rPr>
      </w:pPr>
      <w:r>
        <w:rPr>
          <w:rFonts w:hint="eastAsia"/>
          <w:szCs w:val="22"/>
        </w:rPr>
        <w:t>组织综合查询。</w:t>
      </w:r>
    </w:p>
    <w:p>
      <w:pPr>
        <w:pStyle w:val="65"/>
        <w:spacing w:before="120" w:after="120"/>
      </w:pPr>
      <w:bookmarkStart w:id="131" w:name="_Toc10821"/>
      <w:bookmarkStart w:id="132" w:name="_Toc106116424"/>
      <w:r>
        <w:rPr>
          <w:rFonts w:hint="eastAsia"/>
        </w:rPr>
        <w:t>角色管理</w:t>
      </w:r>
      <w:bookmarkEnd w:id="131"/>
      <w:bookmarkEnd w:id="132"/>
    </w:p>
    <w:p>
      <w:pPr>
        <w:pStyle w:val="230"/>
        <w:rPr>
          <w:szCs w:val="22"/>
        </w:rPr>
      </w:pPr>
      <w:r>
        <w:rPr>
          <w:rFonts w:hint="eastAsia"/>
          <w:szCs w:val="22"/>
        </w:rPr>
        <w:t>角色管理宜包含以下内容：</w:t>
      </w:r>
    </w:p>
    <w:p>
      <w:pPr>
        <w:pStyle w:val="232"/>
        <w:numPr>
          <w:ilvl w:val="0"/>
          <w:numId w:val="50"/>
        </w:numPr>
        <w:rPr>
          <w:szCs w:val="22"/>
        </w:rPr>
      </w:pPr>
      <w:r>
        <w:rPr>
          <w:rFonts w:hint="eastAsia"/>
          <w:szCs w:val="22"/>
        </w:rPr>
        <w:t>添加角色；</w:t>
      </w:r>
    </w:p>
    <w:p>
      <w:pPr>
        <w:pStyle w:val="232"/>
        <w:numPr>
          <w:ilvl w:val="0"/>
          <w:numId w:val="50"/>
        </w:numPr>
        <w:rPr>
          <w:szCs w:val="22"/>
        </w:rPr>
      </w:pPr>
      <w:r>
        <w:rPr>
          <w:rFonts w:hint="eastAsia"/>
          <w:szCs w:val="22"/>
        </w:rPr>
        <w:t>修改角色；</w:t>
      </w:r>
    </w:p>
    <w:p>
      <w:pPr>
        <w:pStyle w:val="232"/>
        <w:numPr>
          <w:ilvl w:val="0"/>
          <w:numId w:val="50"/>
        </w:numPr>
        <w:rPr>
          <w:szCs w:val="22"/>
        </w:rPr>
      </w:pPr>
      <w:r>
        <w:rPr>
          <w:rFonts w:hint="eastAsia"/>
          <w:szCs w:val="22"/>
        </w:rPr>
        <w:t>删除角色；</w:t>
      </w:r>
    </w:p>
    <w:p>
      <w:pPr>
        <w:pStyle w:val="232"/>
        <w:numPr>
          <w:ilvl w:val="0"/>
          <w:numId w:val="50"/>
        </w:numPr>
        <w:rPr>
          <w:szCs w:val="22"/>
        </w:rPr>
      </w:pPr>
      <w:r>
        <w:rPr>
          <w:rFonts w:hint="eastAsia"/>
          <w:szCs w:val="22"/>
        </w:rPr>
        <w:t>授权角色；</w:t>
      </w:r>
    </w:p>
    <w:p>
      <w:pPr>
        <w:pStyle w:val="232"/>
        <w:numPr>
          <w:ilvl w:val="0"/>
          <w:numId w:val="50"/>
        </w:numPr>
        <w:rPr>
          <w:szCs w:val="22"/>
        </w:rPr>
      </w:pPr>
      <w:r>
        <w:rPr>
          <w:rFonts w:hint="eastAsia"/>
          <w:szCs w:val="22"/>
        </w:rPr>
        <w:t>角色综合查询。</w:t>
      </w:r>
    </w:p>
    <w:p>
      <w:pPr>
        <w:pStyle w:val="65"/>
        <w:spacing w:before="120" w:after="120"/>
      </w:pPr>
      <w:bookmarkStart w:id="133" w:name="_Toc106116425"/>
      <w:bookmarkStart w:id="134" w:name="_Toc13260"/>
      <w:r>
        <w:rPr>
          <w:rFonts w:hint="eastAsia"/>
        </w:rPr>
        <w:t>用户管理</w:t>
      </w:r>
      <w:bookmarkEnd w:id="133"/>
      <w:bookmarkEnd w:id="134"/>
    </w:p>
    <w:p>
      <w:pPr>
        <w:pStyle w:val="230"/>
        <w:rPr>
          <w:szCs w:val="22"/>
        </w:rPr>
      </w:pPr>
      <w:r>
        <w:rPr>
          <w:rFonts w:hint="eastAsia"/>
          <w:szCs w:val="22"/>
        </w:rPr>
        <w:t>用户管理宜包含以下内容：</w:t>
      </w:r>
    </w:p>
    <w:p>
      <w:pPr>
        <w:pStyle w:val="232"/>
        <w:numPr>
          <w:ilvl w:val="0"/>
          <w:numId w:val="51"/>
        </w:numPr>
        <w:rPr>
          <w:szCs w:val="22"/>
        </w:rPr>
      </w:pPr>
      <w:r>
        <w:rPr>
          <w:rFonts w:hint="eastAsia"/>
          <w:szCs w:val="22"/>
        </w:rPr>
        <w:t>添加用户；</w:t>
      </w:r>
    </w:p>
    <w:p>
      <w:pPr>
        <w:pStyle w:val="232"/>
        <w:numPr>
          <w:ilvl w:val="0"/>
          <w:numId w:val="51"/>
        </w:numPr>
        <w:rPr>
          <w:szCs w:val="22"/>
        </w:rPr>
      </w:pPr>
      <w:r>
        <w:rPr>
          <w:rFonts w:hint="eastAsia"/>
          <w:szCs w:val="22"/>
        </w:rPr>
        <w:t>修改用户；</w:t>
      </w:r>
    </w:p>
    <w:p>
      <w:pPr>
        <w:pStyle w:val="232"/>
        <w:numPr>
          <w:ilvl w:val="0"/>
          <w:numId w:val="51"/>
        </w:numPr>
        <w:rPr>
          <w:szCs w:val="22"/>
        </w:rPr>
      </w:pPr>
      <w:r>
        <w:rPr>
          <w:rFonts w:hint="eastAsia"/>
          <w:szCs w:val="22"/>
        </w:rPr>
        <w:t>删除用户；</w:t>
      </w:r>
    </w:p>
    <w:p>
      <w:pPr>
        <w:pStyle w:val="232"/>
        <w:numPr>
          <w:ilvl w:val="0"/>
          <w:numId w:val="51"/>
        </w:numPr>
        <w:rPr>
          <w:szCs w:val="22"/>
        </w:rPr>
      </w:pPr>
      <w:r>
        <w:rPr>
          <w:rFonts w:hint="eastAsia"/>
          <w:szCs w:val="22"/>
        </w:rPr>
        <w:t>重置密码；</w:t>
      </w:r>
    </w:p>
    <w:p>
      <w:pPr>
        <w:pStyle w:val="232"/>
        <w:numPr>
          <w:ilvl w:val="0"/>
          <w:numId w:val="51"/>
        </w:numPr>
        <w:rPr>
          <w:szCs w:val="22"/>
        </w:rPr>
      </w:pPr>
      <w:r>
        <w:rPr>
          <w:rFonts w:hint="eastAsia"/>
          <w:szCs w:val="22"/>
        </w:rPr>
        <w:t>用户综合查询。</w:t>
      </w:r>
    </w:p>
    <w:p>
      <w:pPr>
        <w:pStyle w:val="65"/>
        <w:spacing w:before="120" w:after="120"/>
      </w:pPr>
      <w:bookmarkStart w:id="135" w:name="_Toc106116426"/>
      <w:bookmarkStart w:id="136" w:name="_Toc17351"/>
      <w:r>
        <w:rPr>
          <w:rFonts w:hint="eastAsia"/>
        </w:rPr>
        <w:t>数据字典</w:t>
      </w:r>
      <w:bookmarkEnd w:id="135"/>
      <w:bookmarkEnd w:id="136"/>
    </w:p>
    <w:p>
      <w:pPr>
        <w:pStyle w:val="230"/>
        <w:rPr>
          <w:szCs w:val="22"/>
        </w:rPr>
      </w:pPr>
      <w:r>
        <w:rPr>
          <w:rFonts w:hint="eastAsia"/>
          <w:szCs w:val="22"/>
        </w:rPr>
        <w:t>数据字典宜包含以下内容：</w:t>
      </w:r>
    </w:p>
    <w:p>
      <w:pPr>
        <w:pStyle w:val="232"/>
        <w:numPr>
          <w:ilvl w:val="0"/>
          <w:numId w:val="52"/>
        </w:numPr>
        <w:rPr>
          <w:szCs w:val="22"/>
        </w:rPr>
      </w:pPr>
      <w:r>
        <w:rPr>
          <w:rFonts w:hint="eastAsia"/>
          <w:szCs w:val="22"/>
        </w:rPr>
        <w:t>添加数据字典；</w:t>
      </w:r>
    </w:p>
    <w:p>
      <w:pPr>
        <w:pStyle w:val="232"/>
        <w:numPr>
          <w:ilvl w:val="0"/>
          <w:numId w:val="52"/>
        </w:numPr>
        <w:rPr>
          <w:szCs w:val="22"/>
        </w:rPr>
      </w:pPr>
      <w:r>
        <w:rPr>
          <w:rFonts w:hint="eastAsia"/>
          <w:szCs w:val="22"/>
        </w:rPr>
        <w:t>修改数据字典；</w:t>
      </w:r>
    </w:p>
    <w:p>
      <w:pPr>
        <w:pStyle w:val="232"/>
        <w:numPr>
          <w:ilvl w:val="0"/>
          <w:numId w:val="52"/>
        </w:numPr>
        <w:rPr>
          <w:szCs w:val="22"/>
        </w:rPr>
      </w:pPr>
      <w:r>
        <w:rPr>
          <w:rFonts w:hint="eastAsia"/>
          <w:szCs w:val="22"/>
        </w:rPr>
        <w:t>删除数据字典；</w:t>
      </w:r>
    </w:p>
    <w:p>
      <w:pPr>
        <w:pStyle w:val="232"/>
        <w:numPr>
          <w:ilvl w:val="0"/>
          <w:numId w:val="52"/>
        </w:numPr>
        <w:rPr>
          <w:szCs w:val="22"/>
        </w:rPr>
      </w:pPr>
      <w:r>
        <w:rPr>
          <w:rFonts w:hint="eastAsia"/>
          <w:szCs w:val="22"/>
        </w:rPr>
        <w:t>数据字典综合查询。</w:t>
      </w:r>
    </w:p>
    <w:p>
      <w:pPr>
        <w:pStyle w:val="65"/>
        <w:spacing w:before="120" w:after="120"/>
      </w:pPr>
      <w:bookmarkStart w:id="137" w:name="_Toc106116427"/>
      <w:bookmarkStart w:id="138" w:name="_Toc22677"/>
      <w:r>
        <w:rPr>
          <w:rFonts w:hint="eastAsia"/>
        </w:rPr>
        <w:t>日志管理</w:t>
      </w:r>
      <w:bookmarkEnd w:id="137"/>
      <w:bookmarkEnd w:id="138"/>
    </w:p>
    <w:p>
      <w:pPr>
        <w:pStyle w:val="56"/>
        <w:ind w:firstLine="420"/>
        <w:rPr>
          <w:szCs w:val="22"/>
        </w:rPr>
      </w:pPr>
      <w:r>
        <w:rPr>
          <w:rFonts w:hint="eastAsia"/>
          <w:szCs w:val="22"/>
        </w:rPr>
        <w:t>日志管理宜包括以下内容：</w:t>
      </w:r>
    </w:p>
    <w:p>
      <w:pPr>
        <w:pStyle w:val="174"/>
        <w:numPr>
          <w:ilvl w:val="0"/>
          <w:numId w:val="53"/>
        </w:numPr>
        <w:ind w:left="852"/>
        <w:rPr>
          <w:szCs w:val="22"/>
        </w:rPr>
      </w:pPr>
      <w:r>
        <w:rPr>
          <w:rFonts w:hint="eastAsia"/>
          <w:szCs w:val="22"/>
        </w:rPr>
        <w:t>用户操作记录；</w:t>
      </w:r>
    </w:p>
    <w:p>
      <w:pPr>
        <w:pStyle w:val="174"/>
        <w:ind w:left="852"/>
        <w:rPr>
          <w:szCs w:val="22"/>
        </w:rPr>
      </w:pPr>
      <w:r>
        <w:rPr>
          <w:rFonts w:hint="eastAsia"/>
          <w:szCs w:val="22"/>
        </w:rPr>
        <w:t>与企业资源管理系统集成接口交互日志；</w:t>
      </w:r>
    </w:p>
    <w:p>
      <w:pPr>
        <w:pStyle w:val="174"/>
        <w:ind w:left="852"/>
        <w:rPr>
          <w:szCs w:val="22"/>
        </w:rPr>
      </w:pPr>
      <w:r>
        <w:rPr>
          <w:rFonts w:hint="eastAsia"/>
          <w:szCs w:val="22"/>
        </w:rPr>
        <w:t>与</w:t>
      </w:r>
      <w:r>
        <w:fldChar w:fldCharType="begin"/>
      </w:r>
      <w:r>
        <w:instrText xml:space="preserve"> HYPERLINK "http://shop.e-works.net.cn/Book.aspx?id=875" \t "http://shop.e-works.net.cn/_blank" </w:instrText>
      </w:r>
      <w:r>
        <w:fldChar w:fldCharType="separate"/>
      </w:r>
      <w:r>
        <w:rPr>
          <w:rFonts w:hint="eastAsia"/>
          <w:szCs w:val="22"/>
        </w:rPr>
        <w:t>制造执行系统</w:t>
      </w:r>
      <w:r>
        <w:rPr>
          <w:rFonts w:hint="eastAsia"/>
          <w:szCs w:val="22"/>
        </w:rPr>
        <w:fldChar w:fldCharType="end"/>
      </w:r>
      <w:r>
        <w:rPr>
          <w:rFonts w:hint="eastAsia"/>
          <w:szCs w:val="22"/>
        </w:rPr>
        <w:t>系统集成接口交互日志；</w:t>
      </w:r>
    </w:p>
    <w:p>
      <w:pPr>
        <w:pStyle w:val="105"/>
        <w:spacing w:before="120" w:after="120"/>
      </w:pPr>
      <w:bookmarkStart w:id="139" w:name="_Toc11418"/>
      <w:bookmarkStart w:id="140" w:name="_Toc113556210"/>
      <w:bookmarkStart w:id="141" w:name="_Toc106116428"/>
      <w:r>
        <w:rPr>
          <w:rFonts w:hint="eastAsia"/>
        </w:rPr>
        <w:t>移动端App</w:t>
      </w:r>
      <w:bookmarkEnd w:id="139"/>
      <w:bookmarkEnd w:id="140"/>
      <w:bookmarkEnd w:id="141"/>
    </w:p>
    <w:p>
      <w:pPr>
        <w:pStyle w:val="56"/>
        <w:ind w:firstLine="420"/>
        <w:rPr>
          <w:szCs w:val="22"/>
        </w:rPr>
      </w:pPr>
      <w:r>
        <w:rPr>
          <w:rFonts w:hint="eastAsia"/>
          <w:szCs w:val="22"/>
        </w:rPr>
        <w:t>移动端App宜包括以下内容：</w:t>
      </w:r>
    </w:p>
    <w:p>
      <w:pPr>
        <w:pStyle w:val="174"/>
        <w:numPr>
          <w:ilvl w:val="0"/>
          <w:numId w:val="53"/>
        </w:numPr>
        <w:ind w:left="852"/>
        <w:rPr>
          <w:szCs w:val="22"/>
        </w:rPr>
      </w:pPr>
      <w:r>
        <w:rPr>
          <w:rFonts w:hint="eastAsia"/>
          <w:szCs w:val="22"/>
        </w:rPr>
        <w:t>模具验收；</w:t>
      </w:r>
    </w:p>
    <w:p>
      <w:pPr>
        <w:pStyle w:val="174"/>
        <w:ind w:left="852"/>
        <w:rPr>
          <w:szCs w:val="22"/>
        </w:rPr>
      </w:pPr>
      <w:r>
        <w:rPr>
          <w:rFonts w:hint="eastAsia"/>
          <w:szCs w:val="22"/>
        </w:rPr>
        <w:t>入库申请；</w:t>
      </w:r>
    </w:p>
    <w:p>
      <w:pPr>
        <w:pStyle w:val="174"/>
        <w:ind w:left="852"/>
        <w:rPr>
          <w:szCs w:val="22"/>
        </w:rPr>
      </w:pPr>
      <w:r>
        <w:rPr>
          <w:rFonts w:hint="eastAsia"/>
          <w:szCs w:val="22"/>
        </w:rPr>
        <w:t>出库申请；</w:t>
      </w:r>
    </w:p>
    <w:p>
      <w:pPr>
        <w:pStyle w:val="174"/>
        <w:ind w:left="852"/>
        <w:rPr>
          <w:szCs w:val="22"/>
        </w:rPr>
      </w:pPr>
      <w:r>
        <w:rPr>
          <w:rFonts w:hint="eastAsia"/>
          <w:szCs w:val="22"/>
        </w:rPr>
        <w:t>维修/保养申请；</w:t>
      </w:r>
    </w:p>
    <w:p>
      <w:pPr>
        <w:pStyle w:val="174"/>
        <w:ind w:left="852"/>
        <w:rPr>
          <w:szCs w:val="22"/>
        </w:rPr>
      </w:pPr>
      <w:r>
        <w:rPr>
          <w:rFonts w:hint="eastAsia"/>
          <w:szCs w:val="22"/>
        </w:rPr>
        <w:t>报废申请；</w:t>
      </w:r>
    </w:p>
    <w:p>
      <w:pPr>
        <w:pStyle w:val="174"/>
        <w:ind w:left="852"/>
        <w:rPr>
          <w:szCs w:val="22"/>
        </w:rPr>
      </w:pPr>
      <w:r>
        <w:rPr>
          <w:rFonts w:hint="eastAsia"/>
          <w:szCs w:val="22"/>
        </w:rPr>
        <w:t>入库审核；</w:t>
      </w:r>
    </w:p>
    <w:p>
      <w:pPr>
        <w:pStyle w:val="174"/>
        <w:ind w:left="852"/>
        <w:rPr>
          <w:szCs w:val="22"/>
        </w:rPr>
      </w:pPr>
      <w:r>
        <w:rPr>
          <w:rFonts w:hint="eastAsia"/>
          <w:szCs w:val="22"/>
        </w:rPr>
        <w:t>出库审核；</w:t>
      </w:r>
    </w:p>
    <w:p>
      <w:pPr>
        <w:pStyle w:val="174"/>
        <w:ind w:left="852"/>
        <w:rPr>
          <w:szCs w:val="22"/>
        </w:rPr>
      </w:pPr>
      <w:r>
        <w:rPr>
          <w:rFonts w:hint="eastAsia"/>
          <w:szCs w:val="22"/>
        </w:rPr>
        <w:t>维修/保养审核；</w:t>
      </w:r>
    </w:p>
    <w:p>
      <w:pPr>
        <w:pStyle w:val="174"/>
        <w:ind w:left="852"/>
        <w:rPr>
          <w:szCs w:val="22"/>
        </w:rPr>
      </w:pPr>
      <w:r>
        <w:rPr>
          <w:rFonts w:hint="eastAsia"/>
          <w:szCs w:val="22"/>
        </w:rPr>
        <w:t>报废审核；</w:t>
      </w:r>
    </w:p>
    <w:p>
      <w:pPr>
        <w:pStyle w:val="174"/>
        <w:ind w:left="852"/>
        <w:rPr>
          <w:szCs w:val="22"/>
        </w:rPr>
      </w:pPr>
      <w:r>
        <w:rPr>
          <w:rFonts w:hint="eastAsia"/>
          <w:szCs w:val="22"/>
        </w:rPr>
        <w:t>寿命预警；</w:t>
      </w:r>
    </w:p>
    <w:p>
      <w:pPr>
        <w:pStyle w:val="174"/>
        <w:ind w:left="852"/>
        <w:rPr>
          <w:szCs w:val="22"/>
        </w:rPr>
      </w:pPr>
      <w:r>
        <w:rPr>
          <w:rFonts w:hint="eastAsia"/>
          <w:szCs w:val="22"/>
        </w:rPr>
        <w:t>库存管理；</w:t>
      </w:r>
    </w:p>
    <w:p>
      <w:pPr>
        <w:pStyle w:val="174"/>
        <w:ind w:left="852"/>
        <w:rPr>
          <w:szCs w:val="22"/>
        </w:rPr>
      </w:pPr>
      <w:r>
        <w:rPr>
          <w:rFonts w:hint="eastAsia"/>
          <w:szCs w:val="22"/>
        </w:rPr>
        <w:t>个人中心。</w:t>
      </w:r>
    </w:p>
    <w:p>
      <w:pPr>
        <w:pStyle w:val="105"/>
        <w:spacing w:before="120" w:after="120"/>
      </w:pPr>
      <w:bookmarkStart w:id="142" w:name="_Toc113556211"/>
      <w:bookmarkStart w:id="143" w:name="_Toc5935"/>
      <w:bookmarkStart w:id="144" w:name="_Toc106116429"/>
      <w:r>
        <w:rPr>
          <w:rFonts w:hint="eastAsia"/>
        </w:rPr>
        <w:t>模具数据看板</w:t>
      </w:r>
      <w:bookmarkEnd w:id="142"/>
      <w:bookmarkEnd w:id="143"/>
      <w:bookmarkEnd w:id="144"/>
    </w:p>
    <w:p>
      <w:pPr>
        <w:pStyle w:val="56"/>
        <w:ind w:firstLine="420"/>
        <w:rPr>
          <w:szCs w:val="22"/>
        </w:rPr>
      </w:pPr>
      <w:r>
        <w:rPr>
          <w:rFonts w:hint="eastAsia"/>
        </w:rPr>
        <w:t>系统宜包含模具数据看板，根据模具芯片定位实时掌握模具在仓库、物流、车间等的分布和模具状态，同时支持查看模具基础信息、流转信息、流转路线图等信息。</w:t>
      </w:r>
    </w:p>
    <w:p>
      <w:pPr>
        <w:pStyle w:val="104"/>
        <w:spacing w:before="240" w:after="240"/>
      </w:pPr>
      <w:bookmarkStart w:id="145" w:name="_Toc23816"/>
      <w:bookmarkStart w:id="146" w:name="_Toc2484"/>
      <w:bookmarkStart w:id="147" w:name="_Toc3030"/>
      <w:bookmarkStart w:id="148" w:name="_Toc113556212"/>
      <w:bookmarkStart w:id="149" w:name="_Toc106116430"/>
      <w:bookmarkStart w:id="150" w:name="_Toc85444915"/>
      <w:bookmarkStart w:id="151" w:name="_Toc27072"/>
      <w:bookmarkStart w:id="152" w:name="_Toc106116431"/>
      <w:bookmarkStart w:id="153" w:name="_Toc85444916"/>
      <w:bookmarkStart w:id="154" w:name="_Toc12927"/>
      <w:r>
        <w:rPr>
          <w:rFonts w:hint="eastAsia"/>
        </w:rPr>
        <w:t>模具标识规范</w:t>
      </w:r>
      <w:bookmarkEnd w:id="145"/>
      <w:bookmarkEnd w:id="146"/>
      <w:bookmarkEnd w:id="147"/>
      <w:bookmarkEnd w:id="148"/>
      <w:bookmarkEnd w:id="149"/>
      <w:bookmarkEnd w:id="150"/>
    </w:p>
    <w:p>
      <w:pPr>
        <w:pStyle w:val="230"/>
        <w:rPr>
          <w:szCs w:val="22"/>
        </w:rPr>
      </w:pPr>
      <w:bookmarkStart w:id="155" w:name="_Toc74832951"/>
      <w:bookmarkStart w:id="156" w:name="_Toc25482"/>
      <w:r>
        <w:rPr>
          <w:rFonts w:hint="eastAsia"/>
          <w:szCs w:val="22"/>
        </w:rPr>
        <w:t>模具宜生成唯一标识码、装订标识牌管理，应方便在仓库、车间等业务场景下实现模具业务信息的交互，库管员通过扫描模具二维码/输入模具代码可进行入库核对、库位信息填写、出库发起、物流交接等</w:t>
      </w:r>
      <w:bookmarkEnd w:id="155"/>
      <w:bookmarkEnd w:id="156"/>
      <w:r>
        <w:rPr>
          <w:rFonts w:hint="eastAsia"/>
          <w:szCs w:val="22"/>
        </w:rPr>
        <w:t>；生产车间人员通过扫描模具二维码/输入模具代码可进行出库申请、入库申请、物流接收等；质检员通过扫描二维码/输入模具代码可进行模具验收、历史维修/保养信息查阅等。</w:t>
      </w:r>
    </w:p>
    <w:p>
      <w:pPr>
        <w:pStyle w:val="174"/>
        <w:numPr>
          <w:ilvl w:val="0"/>
          <w:numId w:val="54"/>
        </w:numPr>
        <w:rPr>
          <w:szCs w:val="22"/>
        </w:rPr>
      </w:pPr>
      <w:bookmarkStart w:id="157" w:name="_Toc19875"/>
      <w:bookmarkStart w:id="158" w:name="_Toc74832952"/>
      <w:r>
        <w:rPr>
          <w:rFonts w:hint="eastAsia"/>
          <w:szCs w:val="22"/>
        </w:rPr>
        <w:t>模具唯一标识码：可采用条形码、二维码、芯片等形式</w:t>
      </w:r>
      <w:bookmarkEnd w:id="157"/>
      <w:bookmarkEnd w:id="158"/>
      <w:r>
        <w:rPr>
          <w:rFonts w:hint="eastAsia"/>
          <w:szCs w:val="22"/>
        </w:rPr>
        <w:t>。</w:t>
      </w:r>
    </w:p>
    <w:p>
      <w:pPr>
        <w:pStyle w:val="174"/>
        <w:rPr>
          <w:szCs w:val="22"/>
        </w:rPr>
      </w:pPr>
      <w:bookmarkStart w:id="159" w:name="_Toc74832953"/>
      <w:bookmarkStart w:id="160" w:name="_Toc27756"/>
      <w:r>
        <w:rPr>
          <w:rFonts w:hint="eastAsia"/>
          <w:szCs w:val="22"/>
        </w:rPr>
        <w:t>模具标识牌宜包含以下信息：</w:t>
      </w:r>
      <w:bookmarkEnd w:id="159"/>
      <w:bookmarkEnd w:id="160"/>
    </w:p>
    <w:p>
      <w:pPr>
        <w:pStyle w:val="109"/>
        <w:rPr>
          <w:szCs w:val="22"/>
        </w:rPr>
      </w:pPr>
      <w:r>
        <w:rPr>
          <w:rFonts w:hint="eastAsia"/>
          <w:szCs w:val="22"/>
        </w:rPr>
        <w:t>制造商名称；</w:t>
      </w:r>
    </w:p>
    <w:p>
      <w:pPr>
        <w:pStyle w:val="109"/>
        <w:rPr>
          <w:szCs w:val="22"/>
        </w:rPr>
      </w:pPr>
      <w:r>
        <w:rPr>
          <w:rFonts w:hint="eastAsia"/>
          <w:szCs w:val="22"/>
        </w:rPr>
        <w:t>模具代码；</w:t>
      </w:r>
    </w:p>
    <w:p>
      <w:pPr>
        <w:pStyle w:val="109"/>
        <w:rPr>
          <w:szCs w:val="22"/>
        </w:rPr>
      </w:pPr>
      <w:r>
        <w:rPr>
          <w:rFonts w:hint="eastAsia"/>
          <w:szCs w:val="22"/>
        </w:rPr>
        <w:t>模具名称；</w:t>
      </w:r>
    </w:p>
    <w:p>
      <w:pPr>
        <w:pStyle w:val="109"/>
        <w:rPr>
          <w:szCs w:val="22"/>
        </w:rPr>
      </w:pPr>
      <w:r>
        <w:rPr>
          <w:rFonts w:hint="eastAsia"/>
          <w:szCs w:val="22"/>
        </w:rPr>
        <w:t>制造日期；</w:t>
      </w:r>
    </w:p>
    <w:p>
      <w:pPr>
        <w:pStyle w:val="109"/>
        <w:rPr>
          <w:szCs w:val="22"/>
        </w:rPr>
      </w:pPr>
      <w:r>
        <w:rPr>
          <w:rFonts w:hint="eastAsia"/>
          <w:szCs w:val="22"/>
        </w:rPr>
        <w:t>条形码/二维码/芯片等。</w:t>
      </w:r>
    </w:p>
    <w:bookmarkEnd w:id="151"/>
    <w:bookmarkEnd w:id="152"/>
    <w:bookmarkEnd w:id="153"/>
    <w:bookmarkEnd w:id="154"/>
    <w:p>
      <w:pPr>
        <w:pStyle w:val="104"/>
        <w:spacing w:before="240" w:after="240"/>
      </w:pPr>
      <w:bookmarkStart w:id="161" w:name="_Toc10439"/>
      <w:bookmarkStart w:id="162" w:name="_Toc113556213"/>
      <w:bookmarkStart w:id="163" w:name="_Toc74832956"/>
      <w:bookmarkStart w:id="164" w:name="_Toc26666"/>
      <w:r>
        <w:rPr>
          <w:rFonts w:hint="eastAsia"/>
        </w:rPr>
        <w:t>系统集成</w:t>
      </w:r>
      <w:bookmarkEnd w:id="161"/>
      <w:bookmarkEnd w:id="162"/>
    </w:p>
    <w:p>
      <w:pPr>
        <w:pStyle w:val="56"/>
        <w:ind w:firstLine="420"/>
      </w:pPr>
      <w:r>
        <w:rPr>
          <w:rFonts w:hint="eastAsia"/>
        </w:rPr>
        <w:t>铸造模具智能管理系统可独立运行，也可与ERP、MES系统连接，应实现系统自动获取模具、铸件信息：</w:t>
      </w:r>
    </w:p>
    <w:p>
      <w:pPr>
        <w:pStyle w:val="174"/>
        <w:numPr>
          <w:ilvl w:val="0"/>
          <w:numId w:val="55"/>
        </w:numPr>
        <w:rPr>
          <w:szCs w:val="22"/>
        </w:rPr>
      </w:pPr>
      <w:r>
        <w:rPr>
          <w:rFonts w:hint="eastAsia"/>
          <w:szCs w:val="22"/>
        </w:rPr>
        <w:t>与ERP系统对接，根据采购订单/生产订单/物料档案同步模具基本信息和铸件信息，帮助库管员快速建立模具信息；</w:t>
      </w:r>
    </w:p>
    <w:p>
      <w:pPr>
        <w:pStyle w:val="174"/>
        <w:rPr>
          <w:szCs w:val="22"/>
        </w:rPr>
      </w:pPr>
      <w:r>
        <w:rPr>
          <w:rFonts w:hint="eastAsia"/>
          <w:szCs w:val="22"/>
        </w:rPr>
        <w:t>与MES系统对接，根据MES系统的生产车间排查计划自动通过模具系统查询模具状态和位置，模具在库时自动发起出库申请，库管员根据生产计划把模具送到车间；根据MES系统的生产车间报工数据自动同步模具生产铸件数，便于记录模具生产铸件数并按预置寿命自动发起模具保养预警，提醒及时保养模具，提升生产铸件合格率、节约成本。</w:t>
      </w:r>
    </w:p>
    <w:bookmarkEnd w:id="163"/>
    <w:bookmarkEnd w:id="164"/>
    <w:p>
      <w:pPr>
        <w:pStyle w:val="56"/>
        <w:ind w:firstLine="420"/>
        <w:rPr>
          <w:szCs w:val="22"/>
        </w:rPr>
        <w:sectPr>
          <w:pgSz w:w="11906" w:h="16838"/>
          <w:pgMar w:top="1928" w:right="1134" w:bottom="1134" w:left="1134" w:header="1418" w:footer="1134" w:gutter="284"/>
          <w:pgNumType w:start="1"/>
          <w:cols w:space="425" w:num="1"/>
          <w:formProt w:val="0"/>
          <w:docGrid w:linePitch="312" w:charSpace="0"/>
        </w:sectPr>
      </w:pPr>
      <w:r>
        <w:rPr>
          <w:rFonts w:hint="eastAsia"/>
        </w:rPr>
        <w:t>铸造模具系统与外部系统集成接口信息属性参见附录B。</w:t>
      </w:r>
    </w:p>
    <w:p>
      <w:pPr>
        <w:pStyle w:val="198"/>
        <w:rPr>
          <w:rFonts w:ascii="宋体" w:hAnsi="Times New Roman" w:eastAsia="宋体"/>
          <w:sz w:val="21"/>
          <w:szCs w:val="22"/>
        </w:rPr>
      </w:pPr>
    </w:p>
    <w:p>
      <w:pPr>
        <w:pStyle w:val="199"/>
        <w:rPr>
          <w:rFonts w:eastAsia="宋体"/>
          <w:sz w:val="21"/>
          <w:szCs w:val="22"/>
        </w:rPr>
      </w:pPr>
    </w:p>
    <w:p>
      <w:pPr>
        <w:pStyle w:val="76"/>
        <w:spacing w:before="60" w:after="120"/>
        <w:rPr>
          <w:rFonts w:ascii="宋体"/>
          <w:szCs w:val="22"/>
        </w:rPr>
      </w:pPr>
      <w:bookmarkStart w:id="165" w:name="_Toc32599"/>
      <w:bookmarkStart w:id="166" w:name="BookMark5"/>
      <w:r>
        <w:rPr>
          <w:rFonts w:hint="eastAsia" w:ascii="宋体" w:eastAsia="宋体"/>
          <w:szCs w:val="22"/>
        </w:rPr>
        <w:br w:type="textWrapping"/>
      </w:r>
      <w:bookmarkStart w:id="167" w:name="_Toc113556214"/>
      <w:bookmarkStart w:id="168" w:name="_Toc106116432"/>
      <w:r>
        <w:rPr>
          <w:rFonts w:hint="eastAsia" w:ascii="宋体"/>
          <w:szCs w:val="22"/>
        </w:rPr>
        <w:t>（资料性）</w:t>
      </w:r>
      <w:r>
        <w:rPr>
          <w:rFonts w:hint="eastAsia" w:ascii="宋体" w:eastAsia="宋体"/>
          <w:szCs w:val="22"/>
        </w:rPr>
        <w:br w:type="textWrapping"/>
      </w:r>
      <w:r>
        <w:rPr>
          <w:rFonts w:hint="eastAsia" w:ascii="宋体"/>
          <w:szCs w:val="22"/>
        </w:rPr>
        <w:t>铸造企业模具管理主要对象属性集明细信息</w:t>
      </w:r>
      <w:bookmarkEnd w:id="165"/>
      <w:bookmarkEnd w:id="167"/>
    </w:p>
    <w:p>
      <w:pPr>
        <w:pStyle w:val="56"/>
        <w:ind w:firstLine="420"/>
      </w:pPr>
      <w:r>
        <w:rPr>
          <w:rFonts w:hint="eastAsia"/>
        </w:rPr>
        <w:t>铸造企业模具管理主要对象属性集明细信息见表A.1。</w:t>
      </w:r>
    </w:p>
    <w:p>
      <w:pPr>
        <w:widowControl/>
        <w:numPr>
          <w:ilvl w:val="1"/>
          <w:numId w:val="0"/>
        </w:numPr>
        <w:snapToGrid w:val="0"/>
        <w:spacing w:before="120" w:beforeLines="50" w:after="120" w:afterLines="50" w:line="240" w:lineRule="auto"/>
        <w:ind w:firstLine="420"/>
        <w:jc w:val="center"/>
        <w:textAlignment w:val="baseline"/>
        <w:rPr>
          <w:rFonts w:ascii="宋体" w:hAnsi="Times New Roman"/>
          <w:kern w:val="21"/>
          <w:szCs w:val="22"/>
        </w:rPr>
      </w:pPr>
      <w:bookmarkStart w:id="169" w:name="_Toc98518790"/>
      <w:r>
        <w:rPr>
          <w:rFonts w:hint="eastAsia" w:ascii="宋体" w:hAnsi="Times New Roman"/>
          <w:kern w:val="21"/>
          <w:szCs w:val="22"/>
        </w:rPr>
        <w:t>表A.1 铸造企业模具管理主要对象属性集明细信息</w:t>
      </w:r>
      <w:bookmarkEnd w:id="169"/>
    </w:p>
    <w:tbl>
      <w:tblPr>
        <w:tblStyle w:val="27"/>
        <w:tblW w:w="9334"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
      <w:tblGrid>
        <w:gridCol w:w="699"/>
        <w:gridCol w:w="992"/>
        <w:gridCol w:w="1276"/>
        <w:gridCol w:w="3119"/>
        <w:gridCol w:w="3248"/>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699" w:type="dxa"/>
            <w:shd w:val="clear" w:color="auto" w:fill="auto"/>
            <w:vAlign w:val="center"/>
          </w:tcPr>
          <w:p>
            <w:pPr>
              <w:widowControl/>
              <w:tabs>
                <w:tab w:val="center" w:pos="4201"/>
                <w:tab w:val="right" w:leader="dot" w:pos="9298"/>
              </w:tabs>
              <w:autoSpaceDE w:val="0"/>
              <w:autoSpaceDN w:val="0"/>
              <w:adjustRightInd/>
              <w:spacing w:line="240" w:lineRule="auto"/>
              <w:jc w:val="center"/>
              <w:rPr>
                <w:rFonts w:ascii="宋体" w:hAnsi="Times New Roman"/>
                <w:kern w:val="0"/>
                <w:sz w:val="18"/>
                <w:szCs w:val="18"/>
              </w:rPr>
            </w:pPr>
            <w:r>
              <w:rPr>
                <w:rFonts w:hint="eastAsia" w:ascii="宋体" w:hAnsi="Times New Roman"/>
                <w:kern w:val="0"/>
                <w:sz w:val="18"/>
                <w:szCs w:val="18"/>
              </w:rPr>
              <w:t>序号</w:t>
            </w:r>
          </w:p>
        </w:tc>
        <w:tc>
          <w:tcPr>
            <w:tcW w:w="992" w:type="dxa"/>
            <w:shd w:val="clear" w:color="auto" w:fill="auto"/>
            <w:vAlign w:val="center"/>
          </w:tcPr>
          <w:p>
            <w:pPr>
              <w:widowControl/>
              <w:tabs>
                <w:tab w:val="center" w:pos="4201"/>
                <w:tab w:val="right" w:leader="dot" w:pos="9298"/>
              </w:tabs>
              <w:autoSpaceDE w:val="0"/>
              <w:autoSpaceDN w:val="0"/>
              <w:adjustRightInd/>
              <w:spacing w:line="240" w:lineRule="auto"/>
              <w:jc w:val="center"/>
              <w:rPr>
                <w:rFonts w:ascii="宋体" w:hAnsi="Times New Roman"/>
                <w:kern w:val="0"/>
                <w:sz w:val="18"/>
                <w:szCs w:val="18"/>
              </w:rPr>
            </w:pPr>
            <w:r>
              <w:rPr>
                <w:rFonts w:hint="eastAsia" w:ascii="宋体" w:hAnsi="Times New Roman"/>
                <w:kern w:val="0"/>
                <w:sz w:val="18"/>
                <w:szCs w:val="18"/>
              </w:rPr>
              <w:t>分类</w:t>
            </w:r>
          </w:p>
        </w:tc>
        <w:tc>
          <w:tcPr>
            <w:tcW w:w="1276" w:type="dxa"/>
            <w:shd w:val="clear" w:color="auto" w:fill="auto"/>
            <w:vAlign w:val="center"/>
          </w:tcPr>
          <w:p>
            <w:pPr>
              <w:widowControl/>
              <w:tabs>
                <w:tab w:val="center" w:pos="4201"/>
                <w:tab w:val="right" w:leader="dot" w:pos="9298"/>
              </w:tabs>
              <w:autoSpaceDE w:val="0"/>
              <w:autoSpaceDN w:val="0"/>
              <w:adjustRightInd/>
              <w:spacing w:line="240" w:lineRule="auto"/>
              <w:jc w:val="center"/>
              <w:rPr>
                <w:rFonts w:ascii="宋体" w:hAnsi="Times New Roman"/>
                <w:kern w:val="0"/>
                <w:sz w:val="18"/>
                <w:szCs w:val="18"/>
              </w:rPr>
            </w:pPr>
            <w:r>
              <w:rPr>
                <w:rFonts w:hint="eastAsia" w:ascii="宋体" w:hAnsi="Times New Roman"/>
                <w:kern w:val="0"/>
                <w:sz w:val="18"/>
                <w:szCs w:val="18"/>
              </w:rPr>
              <w:t>对象</w:t>
            </w:r>
          </w:p>
        </w:tc>
        <w:tc>
          <w:tcPr>
            <w:tcW w:w="3119" w:type="dxa"/>
            <w:shd w:val="clear" w:color="auto" w:fill="auto"/>
            <w:vAlign w:val="center"/>
          </w:tcPr>
          <w:p>
            <w:pPr>
              <w:widowControl/>
              <w:tabs>
                <w:tab w:val="center" w:pos="4201"/>
                <w:tab w:val="right" w:leader="dot" w:pos="9298"/>
              </w:tabs>
              <w:autoSpaceDE w:val="0"/>
              <w:autoSpaceDN w:val="0"/>
              <w:adjustRightInd/>
              <w:spacing w:line="240" w:lineRule="auto"/>
              <w:jc w:val="center"/>
              <w:rPr>
                <w:rFonts w:ascii="宋体" w:hAnsi="Times New Roman"/>
                <w:kern w:val="0"/>
                <w:sz w:val="18"/>
                <w:szCs w:val="18"/>
              </w:rPr>
            </w:pPr>
            <w:r>
              <w:rPr>
                <w:rFonts w:hint="eastAsia" w:ascii="宋体" w:hAnsi="Times New Roman"/>
                <w:kern w:val="0"/>
                <w:sz w:val="18"/>
                <w:szCs w:val="18"/>
              </w:rPr>
              <w:t>描述</w:t>
            </w:r>
          </w:p>
        </w:tc>
        <w:tc>
          <w:tcPr>
            <w:tcW w:w="3248" w:type="dxa"/>
            <w:shd w:val="clear" w:color="auto" w:fill="auto"/>
            <w:vAlign w:val="center"/>
          </w:tcPr>
          <w:p>
            <w:pPr>
              <w:widowControl/>
              <w:tabs>
                <w:tab w:val="center" w:pos="4201"/>
                <w:tab w:val="right" w:leader="dot" w:pos="9298"/>
              </w:tabs>
              <w:autoSpaceDE w:val="0"/>
              <w:autoSpaceDN w:val="0"/>
              <w:adjustRightInd/>
              <w:spacing w:line="240" w:lineRule="auto"/>
              <w:jc w:val="center"/>
              <w:rPr>
                <w:rFonts w:ascii="宋体" w:hAnsi="Times New Roman"/>
                <w:kern w:val="0"/>
                <w:sz w:val="18"/>
                <w:szCs w:val="18"/>
              </w:rPr>
            </w:pPr>
            <w:r>
              <w:rPr>
                <w:rFonts w:hint="eastAsia" w:ascii="宋体" w:hAnsi="Times New Roman"/>
                <w:kern w:val="0"/>
                <w:sz w:val="18"/>
                <w:szCs w:val="18"/>
              </w:rPr>
              <w:t>示例</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699" w:type="dxa"/>
            <w:shd w:val="clear" w:color="auto" w:fill="auto"/>
            <w:vAlign w:val="center"/>
          </w:tcPr>
          <w:p>
            <w:pPr>
              <w:widowControl/>
              <w:autoSpaceDE w:val="0"/>
              <w:autoSpaceDN w:val="0"/>
              <w:adjustRightInd/>
              <w:spacing w:line="240" w:lineRule="auto"/>
              <w:jc w:val="center"/>
              <w:rPr>
                <w:rFonts w:ascii="宋体" w:hAnsi="Times New Roman"/>
                <w:kern w:val="0"/>
                <w:sz w:val="18"/>
                <w:szCs w:val="18"/>
              </w:rPr>
            </w:pPr>
            <w:r>
              <w:rPr>
                <w:rFonts w:hint="eastAsia" w:ascii="宋体" w:hAnsi="Times New Roman"/>
                <w:kern w:val="0"/>
                <w:sz w:val="18"/>
                <w:szCs w:val="18"/>
              </w:rPr>
              <w:t>1</w:t>
            </w:r>
          </w:p>
        </w:tc>
        <w:tc>
          <w:tcPr>
            <w:tcW w:w="992" w:type="dxa"/>
            <w:vMerge w:val="restart"/>
            <w:shd w:val="clear" w:color="auto" w:fill="auto"/>
            <w:vAlign w:val="center"/>
          </w:tcPr>
          <w:p>
            <w:pPr>
              <w:widowControl/>
              <w:autoSpaceDE w:val="0"/>
              <w:autoSpaceDN w:val="0"/>
              <w:adjustRightInd/>
              <w:spacing w:line="240" w:lineRule="auto"/>
              <w:jc w:val="center"/>
              <w:rPr>
                <w:rFonts w:ascii="宋体" w:hAnsi="Times New Roman"/>
                <w:kern w:val="0"/>
                <w:sz w:val="18"/>
                <w:szCs w:val="18"/>
              </w:rPr>
            </w:pPr>
            <w:r>
              <w:rPr>
                <w:rFonts w:hint="eastAsia" w:ascii="宋体" w:hAnsi="Times New Roman"/>
                <w:kern w:val="0"/>
                <w:sz w:val="18"/>
                <w:szCs w:val="18"/>
              </w:rPr>
              <w:t>模具</w:t>
            </w:r>
          </w:p>
        </w:tc>
        <w:tc>
          <w:tcPr>
            <w:tcW w:w="1276" w:type="dxa"/>
            <w:shd w:val="clear" w:color="auto" w:fill="auto"/>
            <w:vAlign w:val="center"/>
          </w:tcPr>
          <w:p>
            <w:pPr>
              <w:widowControl/>
              <w:tabs>
                <w:tab w:val="center" w:pos="4201"/>
                <w:tab w:val="right" w:leader="dot" w:pos="9298"/>
              </w:tabs>
              <w:autoSpaceDE w:val="0"/>
              <w:autoSpaceDN w:val="0"/>
              <w:adjustRightInd/>
              <w:spacing w:line="240" w:lineRule="auto"/>
              <w:jc w:val="center"/>
              <w:rPr>
                <w:rFonts w:ascii="宋体" w:hAnsi="Times New Roman"/>
                <w:kern w:val="0"/>
                <w:sz w:val="18"/>
                <w:szCs w:val="18"/>
              </w:rPr>
            </w:pPr>
            <w:r>
              <w:rPr>
                <w:rFonts w:hint="eastAsia" w:ascii="宋体" w:hAnsi="Times New Roman"/>
                <w:kern w:val="0"/>
                <w:sz w:val="18"/>
                <w:szCs w:val="18"/>
              </w:rPr>
              <w:t>模具编号</w:t>
            </w:r>
          </w:p>
        </w:tc>
        <w:tc>
          <w:tcPr>
            <w:tcW w:w="3119" w:type="dxa"/>
            <w:shd w:val="clear" w:color="auto" w:fill="auto"/>
            <w:vAlign w:val="center"/>
          </w:tcPr>
          <w:p>
            <w:pPr>
              <w:widowControl/>
              <w:tabs>
                <w:tab w:val="center" w:pos="4201"/>
                <w:tab w:val="right" w:leader="dot" w:pos="9298"/>
              </w:tabs>
              <w:autoSpaceDE w:val="0"/>
              <w:autoSpaceDN w:val="0"/>
              <w:adjustRightInd/>
              <w:spacing w:line="240" w:lineRule="auto"/>
              <w:jc w:val="center"/>
              <w:rPr>
                <w:rFonts w:ascii="宋体" w:hAnsi="Times New Roman"/>
                <w:kern w:val="0"/>
                <w:sz w:val="18"/>
                <w:szCs w:val="18"/>
              </w:rPr>
            </w:pPr>
            <w:r>
              <w:rPr>
                <w:rFonts w:hint="eastAsia" w:ascii="宋体" w:hAnsi="Times New Roman"/>
                <w:kern w:val="0"/>
                <w:sz w:val="18"/>
                <w:szCs w:val="18"/>
              </w:rPr>
              <w:t>模具的唯一标识</w:t>
            </w:r>
          </w:p>
        </w:tc>
        <w:tc>
          <w:tcPr>
            <w:tcW w:w="3248" w:type="dxa"/>
            <w:shd w:val="clear" w:color="auto" w:fill="auto"/>
            <w:vAlign w:val="center"/>
          </w:tcPr>
          <w:p>
            <w:pPr>
              <w:widowControl/>
              <w:tabs>
                <w:tab w:val="center" w:pos="4201"/>
                <w:tab w:val="right" w:leader="dot" w:pos="9298"/>
              </w:tabs>
              <w:autoSpaceDE w:val="0"/>
              <w:autoSpaceDN w:val="0"/>
              <w:adjustRightInd/>
              <w:spacing w:line="240" w:lineRule="auto"/>
              <w:jc w:val="center"/>
              <w:rPr>
                <w:rFonts w:ascii="宋体" w:hAnsi="Times New Roman"/>
                <w:kern w:val="0"/>
                <w:sz w:val="18"/>
                <w:szCs w:val="18"/>
              </w:rPr>
            </w:pPr>
            <w:r>
              <w:rPr>
                <w:rFonts w:hint="eastAsia" w:ascii="宋体" w:hAnsi="Times New Roman"/>
                <w:kern w:val="0"/>
                <w:sz w:val="18"/>
                <w:szCs w:val="18"/>
              </w:rPr>
              <w:t>MJ010220220220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699" w:type="dxa"/>
            <w:shd w:val="clear" w:color="auto" w:fill="auto"/>
            <w:vAlign w:val="center"/>
          </w:tcPr>
          <w:p>
            <w:pPr>
              <w:widowControl/>
              <w:autoSpaceDE w:val="0"/>
              <w:autoSpaceDN w:val="0"/>
              <w:adjustRightInd/>
              <w:spacing w:line="240" w:lineRule="auto"/>
              <w:jc w:val="center"/>
              <w:rPr>
                <w:rFonts w:ascii="宋体" w:hAnsi="Times New Roman"/>
                <w:kern w:val="0"/>
                <w:sz w:val="18"/>
                <w:szCs w:val="18"/>
              </w:rPr>
            </w:pPr>
            <w:r>
              <w:rPr>
                <w:rFonts w:hint="eastAsia" w:ascii="宋体" w:hAnsi="Times New Roman"/>
                <w:kern w:val="0"/>
                <w:sz w:val="18"/>
                <w:szCs w:val="18"/>
              </w:rPr>
              <w:t>2</w:t>
            </w:r>
          </w:p>
        </w:tc>
        <w:tc>
          <w:tcPr>
            <w:tcW w:w="992" w:type="dxa"/>
            <w:vMerge w:val="continue"/>
            <w:shd w:val="clear" w:color="auto" w:fill="auto"/>
            <w:vAlign w:val="center"/>
          </w:tcPr>
          <w:p>
            <w:pPr>
              <w:widowControl/>
              <w:autoSpaceDE w:val="0"/>
              <w:autoSpaceDN w:val="0"/>
              <w:adjustRightInd/>
              <w:spacing w:line="240" w:lineRule="auto"/>
              <w:jc w:val="center"/>
              <w:rPr>
                <w:rFonts w:ascii="宋体" w:hAnsi="Times New Roman"/>
                <w:kern w:val="0"/>
                <w:sz w:val="18"/>
                <w:szCs w:val="18"/>
              </w:rPr>
            </w:pPr>
          </w:p>
        </w:tc>
        <w:tc>
          <w:tcPr>
            <w:tcW w:w="1276" w:type="dxa"/>
            <w:shd w:val="clear" w:color="auto" w:fill="auto"/>
            <w:vAlign w:val="center"/>
          </w:tcPr>
          <w:p>
            <w:pPr>
              <w:widowControl/>
              <w:tabs>
                <w:tab w:val="center" w:pos="4201"/>
                <w:tab w:val="right" w:leader="dot" w:pos="9298"/>
              </w:tabs>
              <w:autoSpaceDE w:val="0"/>
              <w:autoSpaceDN w:val="0"/>
              <w:adjustRightInd/>
              <w:spacing w:line="240" w:lineRule="auto"/>
              <w:jc w:val="center"/>
              <w:rPr>
                <w:rFonts w:ascii="宋体" w:hAnsi="Times New Roman"/>
                <w:kern w:val="0"/>
                <w:sz w:val="18"/>
                <w:szCs w:val="18"/>
              </w:rPr>
            </w:pPr>
            <w:r>
              <w:rPr>
                <w:rFonts w:hint="eastAsia" w:ascii="宋体" w:hAnsi="Times New Roman"/>
                <w:kern w:val="0"/>
                <w:sz w:val="18"/>
                <w:szCs w:val="18"/>
              </w:rPr>
              <w:t>模具名称</w:t>
            </w:r>
          </w:p>
        </w:tc>
        <w:tc>
          <w:tcPr>
            <w:tcW w:w="3119" w:type="dxa"/>
            <w:shd w:val="clear" w:color="auto" w:fill="auto"/>
            <w:vAlign w:val="center"/>
          </w:tcPr>
          <w:p>
            <w:pPr>
              <w:widowControl/>
              <w:tabs>
                <w:tab w:val="center" w:pos="4201"/>
                <w:tab w:val="right" w:leader="dot" w:pos="9298"/>
              </w:tabs>
              <w:autoSpaceDE w:val="0"/>
              <w:autoSpaceDN w:val="0"/>
              <w:adjustRightInd/>
              <w:spacing w:line="240" w:lineRule="auto"/>
              <w:jc w:val="center"/>
              <w:rPr>
                <w:rFonts w:ascii="宋体" w:hAnsi="Times New Roman"/>
                <w:kern w:val="0"/>
                <w:sz w:val="18"/>
                <w:szCs w:val="18"/>
              </w:rPr>
            </w:pPr>
            <w:r>
              <w:rPr>
                <w:rFonts w:hint="eastAsia" w:ascii="宋体" w:hAnsi="Times New Roman"/>
                <w:kern w:val="0"/>
                <w:sz w:val="18"/>
                <w:szCs w:val="18"/>
              </w:rPr>
              <w:t>模具名称</w:t>
            </w:r>
          </w:p>
        </w:tc>
        <w:tc>
          <w:tcPr>
            <w:tcW w:w="3248" w:type="dxa"/>
            <w:shd w:val="clear" w:color="auto" w:fill="auto"/>
            <w:vAlign w:val="center"/>
          </w:tcPr>
          <w:p>
            <w:pPr>
              <w:widowControl/>
              <w:tabs>
                <w:tab w:val="center" w:pos="4201"/>
                <w:tab w:val="right" w:leader="dot" w:pos="9298"/>
              </w:tabs>
              <w:autoSpaceDE w:val="0"/>
              <w:autoSpaceDN w:val="0"/>
              <w:adjustRightInd/>
              <w:spacing w:line="240" w:lineRule="auto"/>
              <w:jc w:val="center"/>
              <w:rPr>
                <w:rFonts w:ascii="宋体" w:hAnsi="Times New Roman"/>
                <w:kern w:val="0"/>
                <w:sz w:val="18"/>
                <w:szCs w:val="18"/>
              </w:rPr>
            </w:pPr>
            <w:r>
              <w:rPr>
                <w:rFonts w:hint="eastAsia" w:ascii="宋体" w:hAnsi="Times New Roman"/>
                <w:kern w:val="0"/>
                <w:sz w:val="18"/>
                <w:szCs w:val="18"/>
              </w:rPr>
              <w:t>MJ360356R1摆块(客通） 四模</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699" w:type="dxa"/>
            <w:shd w:val="clear" w:color="auto" w:fill="auto"/>
            <w:vAlign w:val="center"/>
          </w:tcPr>
          <w:p>
            <w:pPr>
              <w:widowControl/>
              <w:autoSpaceDE w:val="0"/>
              <w:autoSpaceDN w:val="0"/>
              <w:adjustRightInd/>
              <w:spacing w:line="240" w:lineRule="auto"/>
              <w:jc w:val="center"/>
              <w:rPr>
                <w:rFonts w:ascii="宋体" w:hAnsi="Times New Roman"/>
                <w:kern w:val="0"/>
                <w:sz w:val="18"/>
                <w:szCs w:val="18"/>
              </w:rPr>
            </w:pPr>
            <w:r>
              <w:rPr>
                <w:rFonts w:hint="eastAsia" w:ascii="宋体" w:hAnsi="Times New Roman"/>
                <w:kern w:val="0"/>
                <w:sz w:val="18"/>
                <w:szCs w:val="18"/>
              </w:rPr>
              <w:t>3</w:t>
            </w:r>
          </w:p>
        </w:tc>
        <w:tc>
          <w:tcPr>
            <w:tcW w:w="992" w:type="dxa"/>
            <w:vMerge w:val="continue"/>
            <w:shd w:val="clear" w:color="auto" w:fill="auto"/>
            <w:vAlign w:val="center"/>
          </w:tcPr>
          <w:p>
            <w:pPr>
              <w:widowControl/>
              <w:autoSpaceDE w:val="0"/>
              <w:autoSpaceDN w:val="0"/>
              <w:adjustRightInd/>
              <w:spacing w:line="240" w:lineRule="auto"/>
              <w:jc w:val="center"/>
              <w:rPr>
                <w:rFonts w:ascii="宋体" w:hAnsi="Times New Roman"/>
                <w:kern w:val="0"/>
                <w:sz w:val="18"/>
                <w:szCs w:val="18"/>
              </w:rPr>
            </w:pPr>
          </w:p>
        </w:tc>
        <w:tc>
          <w:tcPr>
            <w:tcW w:w="1276" w:type="dxa"/>
            <w:shd w:val="clear" w:color="auto" w:fill="auto"/>
            <w:vAlign w:val="center"/>
          </w:tcPr>
          <w:p>
            <w:pPr>
              <w:widowControl/>
              <w:tabs>
                <w:tab w:val="center" w:pos="4201"/>
                <w:tab w:val="right" w:leader="dot" w:pos="9298"/>
              </w:tabs>
              <w:autoSpaceDE w:val="0"/>
              <w:autoSpaceDN w:val="0"/>
              <w:adjustRightInd/>
              <w:spacing w:line="240" w:lineRule="auto"/>
              <w:jc w:val="center"/>
              <w:rPr>
                <w:rFonts w:ascii="宋体" w:hAnsi="Times New Roman"/>
                <w:kern w:val="0"/>
                <w:sz w:val="18"/>
                <w:szCs w:val="18"/>
              </w:rPr>
            </w:pPr>
            <w:r>
              <w:rPr>
                <w:rFonts w:hint="eastAsia" w:ascii="宋体" w:hAnsi="Times New Roman"/>
                <w:kern w:val="0"/>
                <w:sz w:val="18"/>
                <w:szCs w:val="18"/>
              </w:rPr>
              <w:t>产权归属</w:t>
            </w:r>
          </w:p>
        </w:tc>
        <w:tc>
          <w:tcPr>
            <w:tcW w:w="3119" w:type="dxa"/>
            <w:shd w:val="clear" w:color="auto" w:fill="auto"/>
            <w:vAlign w:val="center"/>
          </w:tcPr>
          <w:p>
            <w:pPr>
              <w:widowControl/>
              <w:tabs>
                <w:tab w:val="center" w:pos="4201"/>
                <w:tab w:val="right" w:leader="dot" w:pos="9298"/>
              </w:tabs>
              <w:autoSpaceDE w:val="0"/>
              <w:autoSpaceDN w:val="0"/>
              <w:adjustRightInd/>
              <w:spacing w:line="240" w:lineRule="auto"/>
              <w:jc w:val="center"/>
              <w:rPr>
                <w:rFonts w:ascii="宋体" w:hAnsi="Times New Roman"/>
                <w:kern w:val="0"/>
                <w:sz w:val="18"/>
                <w:szCs w:val="18"/>
              </w:rPr>
            </w:pPr>
            <w:r>
              <w:rPr>
                <w:rFonts w:hint="eastAsia" w:ascii="宋体" w:hAnsi="Times New Roman"/>
                <w:kern w:val="0"/>
                <w:sz w:val="18"/>
                <w:szCs w:val="18"/>
              </w:rPr>
              <w:t>产权归属</w:t>
            </w:r>
          </w:p>
        </w:tc>
        <w:tc>
          <w:tcPr>
            <w:tcW w:w="3248" w:type="dxa"/>
            <w:shd w:val="clear" w:color="auto" w:fill="auto"/>
            <w:vAlign w:val="center"/>
          </w:tcPr>
          <w:p>
            <w:pPr>
              <w:widowControl/>
              <w:tabs>
                <w:tab w:val="center" w:pos="4201"/>
                <w:tab w:val="right" w:leader="dot" w:pos="9298"/>
              </w:tabs>
              <w:autoSpaceDE w:val="0"/>
              <w:autoSpaceDN w:val="0"/>
              <w:adjustRightInd/>
              <w:spacing w:line="240" w:lineRule="auto"/>
              <w:jc w:val="center"/>
              <w:rPr>
                <w:rFonts w:ascii="宋体" w:hAnsi="Times New Roman"/>
                <w:kern w:val="0"/>
                <w:sz w:val="18"/>
                <w:szCs w:val="18"/>
              </w:rPr>
            </w:pPr>
            <w:r>
              <w:rPr>
                <w:rFonts w:hint="eastAsia" w:ascii="宋体" w:hAnsi="Times New Roman"/>
                <w:kern w:val="0"/>
                <w:sz w:val="18"/>
                <w:szCs w:val="18"/>
              </w:rPr>
              <w:t>顾客财产</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699" w:type="dxa"/>
            <w:shd w:val="clear" w:color="auto" w:fill="auto"/>
            <w:vAlign w:val="center"/>
          </w:tcPr>
          <w:p>
            <w:pPr>
              <w:widowControl/>
              <w:autoSpaceDE w:val="0"/>
              <w:autoSpaceDN w:val="0"/>
              <w:adjustRightInd/>
              <w:spacing w:line="240" w:lineRule="auto"/>
              <w:jc w:val="center"/>
              <w:rPr>
                <w:rFonts w:ascii="宋体" w:hAnsi="Times New Roman"/>
                <w:kern w:val="0"/>
                <w:sz w:val="18"/>
                <w:szCs w:val="18"/>
              </w:rPr>
            </w:pPr>
            <w:r>
              <w:rPr>
                <w:rFonts w:hint="eastAsia" w:ascii="宋体" w:hAnsi="Times New Roman"/>
                <w:kern w:val="0"/>
                <w:sz w:val="18"/>
                <w:szCs w:val="18"/>
              </w:rPr>
              <w:t>4</w:t>
            </w:r>
          </w:p>
        </w:tc>
        <w:tc>
          <w:tcPr>
            <w:tcW w:w="992" w:type="dxa"/>
            <w:vMerge w:val="continue"/>
            <w:shd w:val="clear" w:color="auto" w:fill="auto"/>
            <w:vAlign w:val="center"/>
          </w:tcPr>
          <w:p>
            <w:pPr>
              <w:widowControl/>
              <w:autoSpaceDE w:val="0"/>
              <w:autoSpaceDN w:val="0"/>
              <w:adjustRightInd/>
              <w:spacing w:line="240" w:lineRule="auto"/>
              <w:jc w:val="center"/>
              <w:rPr>
                <w:rFonts w:ascii="宋体" w:hAnsi="Times New Roman"/>
                <w:kern w:val="0"/>
                <w:sz w:val="18"/>
                <w:szCs w:val="18"/>
              </w:rPr>
            </w:pPr>
          </w:p>
        </w:tc>
        <w:tc>
          <w:tcPr>
            <w:tcW w:w="1276" w:type="dxa"/>
            <w:shd w:val="clear" w:color="auto" w:fill="auto"/>
            <w:vAlign w:val="center"/>
          </w:tcPr>
          <w:p>
            <w:pPr>
              <w:widowControl/>
              <w:tabs>
                <w:tab w:val="center" w:pos="4201"/>
                <w:tab w:val="right" w:leader="dot" w:pos="9298"/>
              </w:tabs>
              <w:autoSpaceDE w:val="0"/>
              <w:autoSpaceDN w:val="0"/>
              <w:adjustRightInd/>
              <w:spacing w:line="240" w:lineRule="auto"/>
              <w:jc w:val="center"/>
              <w:rPr>
                <w:rFonts w:ascii="宋体" w:hAnsi="Times New Roman"/>
                <w:kern w:val="0"/>
                <w:sz w:val="18"/>
                <w:szCs w:val="18"/>
              </w:rPr>
            </w:pPr>
            <w:r>
              <w:rPr>
                <w:rFonts w:hint="eastAsia" w:ascii="宋体" w:hAnsi="Times New Roman"/>
                <w:kern w:val="0"/>
                <w:sz w:val="18"/>
                <w:szCs w:val="18"/>
              </w:rPr>
              <w:t>模具材质</w:t>
            </w:r>
          </w:p>
        </w:tc>
        <w:tc>
          <w:tcPr>
            <w:tcW w:w="3119" w:type="dxa"/>
            <w:shd w:val="clear" w:color="auto" w:fill="auto"/>
            <w:vAlign w:val="center"/>
          </w:tcPr>
          <w:p>
            <w:pPr>
              <w:widowControl/>
              <w:tabs>
                <w:tab w:val="center" w:pos="4201"/>
                <w:tab w:val="right" w:leader="dot" w:pos="9298"/>
              </w:tabs>
              <w:autoSpaceDE w:val="0"/>
              <w:autoSpaceDN w:val="0"/>
              <w:adjustRightInd/>
              <w:spacing w:line="240" w:lineRule="auto"/>
              <w:jc w:val="center"/>
              <w:rPr>
                <w:rFonts w:ascii="宋体" w:hAnsi="Times New Roman"/>
                <w:kern w:val="0"/>
                <w:sz w:val="18"/>
                <w:szCs w:val="18"/>
              </w:rPr>
            </w:pPr>
            <w:r>
              <w:rPr>
                <w:rFonts w:hint="eastAsia" w:ascii="宋体" w:hAnsi="Times New Roman"/>
                <w:kern w:val="0"/>
                <w:sz w:val="18"/>
                <w:szCs w:val="18"/>
              </w:rPr>
              <w:t>模具材质</w:t>
            </w:r>
          </w:p>
        </w:tc>
        <w:tc>
          <w:tcPr>
            <w:tcW w:w="3248" w:type="dxa"/>
            <w:shd w:val="clear" w:color="auto" w:fill="auto"/>
            <w:vAlign w:val="center"/>
          </w:tcPr>
          <w:p>
            <w:pPr>
              <w:widowControl/>
              <w:tabs>
                <w:tab w:val="center" w:pos="4201"/>
                <w:tab w:val="right" w:leader="dot" w:pos="9298"/>
              </w:tabs>
              <w:autoSpaceDE w:val="0"/>
              <w:autoSpaceDN w:val="0"/>
              <w:adjustRightInd/>
              <w:spacing w:line="240" w:lineRule="auto"/>
              <w:jc w:val="center"/>
              <w:rPr>
                <w:rFonts w:ascii="宋体" w:hAnsi="Times New Roman"/>
                <w:kern w:val="0"/>
                <w:sz w:val="18"/>
                <w:szCs w:val="18"/>
              </w:rPr>
            </w:pPr>
            <w:r>
              <w:rPr>
                <w:rFonts w:hint="eastAsia" w:ascii="宋体" w:hAnsi="Times New Roman"/>
                <w:kern w:val="0"/>
                <w:sz w:val="18"/>
                <w:szCs w:val="18"/>
              </w:rPr>
              <w:t>金属模、木模、消失模、蜡模等</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699" w:type="dxa"/>
            <w:shd w:val="clear" w:color="auto" w:fill="auto"/>
            <w:vAlign w:val="center"/>
          </w:tcPr>
          <w:p>
            <w:pPr>
              <w:widowControl/>
              <w:autoSpaceDE w:val="0"/>
              <w:autoSpaceDN w:val="0"/>
              <w:adjustRightInd/>
              <w:spacing w:line="240" w:lineRule="auto"/>
              <w:jc w:val="center"/>
              <w:rPr>
                <w:rFonts w:ascii="宋体" w:hAnsi="Times New Roman"/>
                <w:kern w:val="0"/>
                <w:sz w:val="18"/>
                <w:szCs w:val="18"/>
              </w:rPr>
            </w:pPr>
            <w:r>
              <w:rPr>
                <w:rFonts w:hint="eastAsia" w:ascii="宋体" w:hAnsi="Times New Roman"/>
                <w:kern w:val="0"/>
                <w:sz w:val="18"/>
                <w:szCs w:val="18"/>
              </w:rPr>
              <w:t>5</w:t>
            </w:r>
          </w:p>
        </w:tc>
        <w:tc>
          <w:tcPr>
            <w:tcW w:w="992" w:type="dxa"/>
            <w:vMerge w:val="continue"/>
            <w:shd w:val="clear" w:color="auto" w:fill="auto"/>
            <w:vAlign w:val="center"/>
          </w:tcPr>
          <w:p>
            <w:pPr>
              <w:widowControl/>
              <w:autoSpaceDE w:val="0"/>
              <w:autoSpaceDN w:val="0"/>
              <w:adjustRightInd/>
              <w:spacing w:line="240" w:lineRule="auto"/>
              <w:jc w:val="center"/>
              <w:rPr>
                <w:rFonts w:ascii="宋体" w:hAnsi="Times New Roman"/>
                <w:kern w:val="0"/>
                <w:sz w:val="18"/>
                <w:szCs w:val="18"/>
              </w:rPr>
            </w:pPr>
          </w:p>
        </w:tc>
        <w:tc>
          <w:tcPr>
            <w:tcW w:w="1276" w:type="dxa"/>
            <w:shd w:val="clear" w:color="auto" w:fill="auto"/>
            <w:vAlign w:val="center"/>
          </w:tcPr>
          <w:p>
            <w:pPr>
              <w:widowControl/>
              <w:tabs>
                <w:tab w:val="center" w:pos="4201"/>
                <w:tab w:val="right" w:leader="dot" w:pos="9298"/>
              </w:tabs>
              <w:autoSpaceDE w:val="0"/>
              <w:autoSpaceDN w:val="0"/>
              <w:adjustRightInd/>
              <w:spacing w:line="240" w:lineRule="auto"/>
              <w:jc w:val="center"/>
              <w:rPr>
                <w:rFonts w:ascii="宋体" w:hAnsi="Times New Roman"/>
                <w:kern w:val="0"/>
                <w:sz w:val="18"/>
                <w:szCs w:val="18"/>
              </w:rPr>
            </w:pPr>
            <w:r>
              <w:rPr>
                <w:rFonts w:hint="eastAsia" w:ascii="宋体" w:hAnsi="Times New Roman"/>
                <w:kern w:val="0"/>
                <w:sz w:val="18"/>
                <w:szCs w:val="18"/>
              </w:rPr>
              <w:t>造型方式</w:t>
            </w:r>
          </w:p>
        </w:tc>
        <w:tc>
          <w:tcPr>
            <w:tcW w:w="3119" w:type="dxa"/>
            <w:shd w:val="clear" w:color="auto" w:fill="auto"/>
            <w:vAlign w:val="center"/>
          </w:tcPr>
          <w:p>
            <w:pPr>
              <w:widowControl/>
              <w:tabs>
                <w:tab w:val="center" w:pos="4201"/>
                <w:tab w:val="right" w:leader="dot" w:pos="9298"/>
              </w:tabs>
              <w:autoSpaceDE w:val="0"/>
              <w:autoSpaceDN w:val="0"/>
              <w:adjustRightInd/>
              <w:spacing w:line="240" w:lineRule="auto"/>
              <w:jc w:val="center"/>
              <w:rPr>
                <w:rFonts w:ascii="宋体" w:hAnsi="Times New Roman"/>
                <w:kern w:val="0"/>
                <w:sz w:val="18"/>
                <w:szCs w:val="18"/>
              </w:rPr>
            </w:pPr>
            <w:r>
              <w:rPr>
                <w:rFonts w:hint="eastAsia" w:ascii="宋体" w:hAnsi="Times New Roman"/>
                <w:kern w:val="0"/>
                <w:sz w:val="18"/>
                <w:szCs w:val="18"/>
              </w:rPr>
              <w:t>造型方式</w:t>
            </w:r>
          </w:p>
        </w:tc>
        <w:tc>
          <w:tcPr>
            <w:tcW w:w="3248" w:type="dxa"/>
            <w:shd w:val="clear" w:color="auto" w:fill="auto"/>
            <w:vAlign w:val="center"/>
          </w:tcPr>
          <w:p>
            <w:pPr>
              <w:widowControl/>
              <w:tabs>
                <w:tab w:val="center" w:pos="4201"/>
                <w:tab w:val="right" w:leader="dot" w:pos="9298"/>
              </w:tabs>
              <w:autoSpaceDE w:val="0"/>
              <w:autoSpaceDN w:val="0"/>
              <w:adjustRightInd/>
              <w:spacing w:line="240" w:lineRule="auto"/>
              <w:jc w:val="center"/>
              <w:rPr>
                <w:rFonts w:ascii="宋体" w:hAnsi="Times New Roman"/>
                <w:kern w:val="0"/>
                <w:sz w:val="18"/>
                <w:szCs w:val="18"/>
              </w:rPr>
            </w:pPr>
            <w:r>
              <w:rPr>
                <w:rFonts w:hint="eastAsia" w:ascii="宋体" w:hAnsi="Times New Roman"/>
                <w:kern w:val="0"/>
                <w:sz w:val="18"/>
                <w:szCs w:val="18"/>
              </w:rPr>
              <w:t>沙铸、精铸</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699" w:type="dxa"/>
            <w:shd w:val="clear" w:color="auto" w:fill="auto"/>
            <w:vAlign w:val="center"/>
          </w:tcPr>
          <w:p>
            <w:pPr>
              <w:widowControl/>
              <w:autoSpaceDE w:val="0"/>
              <w:autoSpaceDN w:val="0"/>
              <w:adjustRightInd/>
              <w:spacing w:line="240" w:lineRule="auto"/>
              <w:jc w:val="center"/>
              <w:rPr>
                <w:rFonts w:ascii="宋体" w:hAnsi="Times New Roman"/>
                <w:kern w:val="0"/>
                <w:sz w:val="18"/>
                <w:szCs w:val="18"/>
              </w:rPr>
            </w:pPr>
            <w:r>
              <w:rPr>
                <w:rFonts w:hint="eastAsia" w:ascii="宋体" w:hAnsi="Times New Roman"/>
                <w:kern w:val="0"/>
                <w:sz w:val="18"/>
                <w:szCs w:val="18"/>
              </w:rPr>
              <w:t>6</w:t>
            </w:r>
          </w:p>
        </w:tc>
        <w:tc>
          <w:tcPr>
            <w:tcW w:w="992" w:type="dxa"/>
            <w:vMerge w:val="continue"/>
            <w:shd w:val="clear" w:color="auto" w:fill="auto"/>
            <w:vAlign w:val="center"/>
          </w:tcPr>
          <w:p>
            <w:pPr>
              <w:widowControl/>
              <w:autoSpaceDE w:val="0"/>
              <w:autoSpaceDN w:val="0"/>
              <w:adjustRightInd/>
              <w:spacing w:line="240" w:lineRule="auto"/>
              <w:jc w:val="center"/>
              <w:rPr>
                <w:rFonts w:ascii="宋体" w:hAnsi="Times New Roman"/>
                <w:kern w:val="0"/>
                <w:sz w:val="18"/>
                <w:szCs w:val="18"/>
              </w:rPr>
            </w:pPr>
          </w:p>
        </w:tc>
        <w:tc>
          <w:tcPr>
            <w:tcW w:w="1276" w:type="dxa"/>
            <w:shd w:val="clear" w:color="auto" w:fill="auto"/>
            <w:vAlign w:val="center"/>
          </w:tcPr>
          <w:p>
            <w:pPr>
              <w:widowControl/>
              <w:tabs>
                <w:tab w:val="center" w:pos="4201"/>
                <w:tab w:val="right" w:leader="dot" w:pos="9298"/>
              </w:tabs>
              <w:autoSpaceDE w:val="0"/>
              <w:autoSpaceDN w:val="0"/>
              <w:adjustRightInd/>
              <w:spacing w:line="240" w:lineRule="auto"/>
              <w:jc w:val="center"/>
              <w:rPr>
                <w:rFonts w:ascii="宋体" w:hAnsi="Times New Roman"/>
                <w:kern w:val="0"/>
                <w:sz w:val="18"/>
                <w:szCs w:val="18"/>
              </w:rPr>
            </w:pPr>
            <w:r>
              <w:rPr>
                <w:rFonts w:hint="eastAsia" w:ascii="宋体" w:hAnsi="Times New Roman"/>
                <w:kern w:val="0"/>
                <w:sz w:val="18"/>
                <w:szCs w:val="18"/>
              </w:rPr>
              <w:t>型号</w:t>
            </w:r>
          </w:p>
        </w:tc>
        <w:tc>
          <w:tcPr>
            <w:tcW w:w="3119" w:type="dxa"/>
            <w:shd w:val="clear" w:color="auto" w:fill="auto"/>
            <w:vAlign w:val="center"/>
          </w:tcPr>
          <w:p>
            <w:pPr>
              <w:widowControl/>
              <w:tabs>
                <w:tab w:val="center" w:pos="4201"/>
                <w:tab w:val="right" w:leader="dot" w:pos="9298"/>
              </w:tabs>
              <w:autoSpaceDE w:val="0"/>
              <w:autoSpaceDN w:val="0"/>
              <w:adjustRightInd/>
              <w:spacing w:line="240" w:lineRule="auto"/>
              <w:jc w:val="center"/>
              <w:rPr>
                <w:rFonts w:ascii="宋体" w:hAnsi="Times New Roman"/>
                <w:kern w:val="0"/>
                <w:sz w:val="18"/>
                <w:szCs w:val="18"/>
              </w:rPr>
            </w:pPr>
            <w:r>
              <w:rPr>
                <w:rFonts w:hint="eastAsia" w:ascii="宋体" w:hAnsi="Times New Roman"/>
                <w:kern w:val="0"/>
                <w:sz w:val="18"/>
                <w:szCs w:val="18"/>
              </w:rPr>
              <w:t>型号</w:t>
            </w:r>
          </w:p>
        </w:tc>
        <w:tc>
          <w:tcPr>
            <w:tcW w:w="3248" w:type="dxa"/>
            <w:shd w:val="clear" w:color="auto" w:fill="auto"/>
            <w:vAlign w:val="center"/>
          </w:tcPr>
          <w:p>
            <w:pPr>
              <w:widowControl/>
              <w:tabs>
                <w:tab w:val="center" w:pos="4201"/>
                <w:tab w:val="right" w:leader="dot" w:pos="9298"/>
              </w:tabs>
              <w:autoSpaceDE w:val="0"/>
              <w:autoSpaceDN w:val="0"/>
              <w:adjustRightInd/>
              <w:spacing w:line="240" w:lineRule="auto"/>
              <w:jc w:val="center"/>
              <w:rPr>
                <w:rFonts w:ascii="宋体" w:hAnsi="Times New Roman"/>
                <w:kern w:val="0"/>
                <w:sz w:val="18"/>
                <w:szCs w:val="18"/>
              </w:rPr>
            </w:pPr>
            <w:r>
              <w:rPr>
                <w:rFonts w:hint="eastAsia" w:ascii="宋体" w:hAnsi="Times New Roman"/>
                <w:kern w:val="0"/>
                <w:sz w:val="18"/>
                <w:szCs w:val="18"/>
              </w:rPr>
              <w:t>QT450-10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699" w:type="dxa"/>
            <w:shd w:val="clear" w:color="auto" w:fill="auto"/>
            <w:vAlign w:val="center"/>
          </w:tcPr>
          <w:p>
            <w:pPr>
              <w:widowControl/>
              <w:autoSpaceDE w:val="0"/>
              <w:autoSpaceDN w:val="0"/>
              <w:adjustRightInd/>
              <w:spacing w:line="240" w:lineRule="auto"/>
              <w:jc w:val="center"/>
              <w:rPr>
                <w:rFonts w:ascii="宋体" w:hAnsi="Times New Roman"/>
                <w:kern w:val="0"/>
                <w:sz w:val="18"/>
                <w:szCs w:val="18"/>
              </w:rPr>
            </w:pPr>
            <w:r>
              <w:rPr>
                <w:rFonts w:hint="eastAsia" w:ascii="宋体" w:hAnsi="Times New Roman"/>
                <w:kern w:val="0"/>
                <w:sz w:val="18"/>
                <w:szCs w:val="18"/>
              </w:rPr>
              <w:t>7</w:t>
            </w:r>
          </w:p>
        </w:tc>
        <w:tc>
          <w:tcPr>
            <w:tcW w:w="992" w:type="dxa"/>
            <w:vMerge w:val="continue"/>
            <w:shd w:val="clear" w:color="auto" w:fill="auto"/>
            <w:vAlign w:val="center"/>
          </w:tcPr>
          <w:p>
            <w:pPr>
              <w:widowControl/>
              <w:autoSpaceDE w:val="0"/>
              <w:autoSpaceDN w:val="0"/>
              <w:adjustRightInd/>
              <w:spacing w:line="240" w:lineRule="auto"/>
              <w:jc w:val="center"/>
              <w:rPr>
                <w:rFonts w:ascii="宋体" w:hAnsi="Times New Roman"/>
                <w:kern w:val="0"/>
                <w:sz w:val="18"/>
                <w:szCs w:val="18"/>
              </w:rPr>
            </w:pPr>
          </w:p>
        </w:tc>
        <w:tc>
          <w:tcPr>
            <w:tcW w:w="1276" w:type="dxa"/>
            <w:shd w:val="clear" w:color="auto" w:fill="auto"/>
            <w:vAlign w:val="center"/>
          </w:tcPr>
          <w:p>
            <w:pPr>
              <w:widowControl/>
              <w:tabs>
                <w:tab w:val="center" w:pos="4201"/>
                <w:tab w:val="right" w:leader="dot" w:pos="9298"/>
              </w:tabs>
              <w:autoSpaceDE w:val="0"/>
              <w:autoSpaceDN w:val="0"/>
              <w:adjustRightInd/>
              <w:spacing w:line="240" w:lineRule="auto"/>
              <w:jc w:val="center"/>
              <w:rPr>
                <w:rFonts w:ascii="宋体" w:hAnsi="Times New Roman"/>
                <w:kern w:val="0"/>
                <w:sz w:val="18"/>
                <w:szCs w:val="18"/>
              </w:rPr>
            </w:pPr>
            <w:r>
              <w:rPr>
                <w:rFonts w:hint="eastAsia" w:ascii="宋体" w:hAnsi="Times New Roman"/>
                <w:kern w:val="0"/>
                <w:sz w:val="18"/>
                <w:szCs w:val="18"/>
              </w:rPr>
              <w:t>寿命</w:t>
            </w:r>
          </w:p>
        </w:tc>
        <w:tc>
          <w:tcPr>
            <w:tcW w:w="3119" w:type="dxa"/>
            <w:shd w:val="clear" w:color="auto" w:fill="auto"/>
            <w:vAlign w:val="center"/>
          </w:tcPr>
          <w:p>
            <w:pPr>
              <w:widowControl/>
              <w:tabs>
                <w:tab w:val="center" w:pos="4201"/>
                <w:tab w:val="right" w:leader="dot" w:pos="9298"/>
              </w:tabs>
              <w:autoSpaceDE w:val="0"/>
              <w:autoSpaceDN w:val="0"/>
              <w:adjustRightInd/>
              <w:spacing w:line="240" w:lineRule="auto"/>
              <w:jc w:val="center"/>
              <w:rPr>
                <w:rFonts w:ascii="宋体" w:hAnsi="Times New Roman"/>
                <w:kern w:val="0"/>
                <w:sz w:val="18"/>
                <w:szCs w:val="18"/>
              </w:rPr>
            </w:pPr>
            <w:r>
              <w:rPr>
                <w:rFonts w:hint="eastAsia" w:ascii="宋体" w:hAnsi="Times New Roman"/>
                <w:kern w:val="0"/>
                <w:sz w:val="18"/>
                <w:szCs w:val="18"/>
              </w:rPr>
              <w:t>模具可生产铸件数量</w:t>
            </w:r>
          </w:p>
        </w:tc>
        <w:tc>
          <w:tcPr>
            <w:tcW w:w="3248" w:type="dxa"/>
            <w:shd w:val="clear" w:color="auto" w:fill="auto"/>
            <w:vAlign w:val="center"/>
          </w:tcPr>
          <w:p>
            <w:pPr>
              <w:widowControl/>
              <w:tabs>
                <w:tab w:val="center" w:pos="4201"/>
                <w:tab w:val="right" w:leader="dot" w:pos="9298"/>
              </w:tabs>
              <w:autoSpaceDE w:val="0"/>
              <w:autoSpaceDN w:val="0"/>
              <w:adjustRightInd/>
              <w:spacing w:line="240" w:lineRule="auto"/>
              <w:jc w:val="center"/>
              <w:rPr>
                <w:rFonts w:ascii="宋体" w:hAnsi="Times New Roman"/>
                <w:kern w:val="0"/>
                <w:sz w:val="18"/>
                <w:szCs w:val="18"/>
              </w:rPr>
            </w:pPr>
            <w:r>
              <w:rPr>
                <w:rFonts w:hint="eastAsia" w:ascii="宋体" w:hAnsi="Times New Roman"/>
                <w:kern w:val="0"/>
                <w:sz w:val="18"/>
                <w:szCs w:val="18"/>
              </w:rPr>
              <w:t>1000件</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699" w:type="dxa"/>
            <w:shd w:val="clear" w:color="auto" w:fill="auto"/>
            <w:vAlign w:val="center"/>
          </w:tcPr>
          <w:p>
            <w:pPr>
              <w:widowControl/>
              <w:autoSpaceDE w:val="0"/>
              <w:autoSpaceDN w:val="0"/>
              <w:adjustRightInd/>
              <w:spacing w:line="240" w:lineRule="auto"/>
              <w:jc w:val="center"/>
              <w:rPr>
                <w:rFonts w:ascii="宋体" w:hAnsi="Times New Roman"/>
                <w:kern w:val="0"/>
                <w:sz w:val="18"/>
                <w:szCs w:val="18"/>
              </w:rPr>
            </w:pPr>
            <w:r>
              <w:rPr>
                <w:rFonts w:hint="eastAsia" w:ascii="宋体" w:hAnsi="Times New Roman"/>
                <w:kern w:val="0"/>
                <w:sz w:val="18"/>
                <w:szCs w:val="18"/>
              </w:rPr>
              <w:t>8</w:t>
            </w:r>
          </w:p>
        </w:tc>
        <w:tc>
          <w:tcPr>
            <w:tcW w:w="992" w:type="dxa"/>
            <w:vMerge w:val="continue"/>
            <w:shd w:val="clear" w:color="auto" w:fill="auto"/>
            <w:vAlign w:val="center"/>
          </w:tcPr>
          <w:p>
            <w:pPr>
              <w:widowControl/>
              <w:autoSpaceDE w:val="0"/>
              <w:autoSpaceDN w:val="0"/>
              <w:adjustRightInd/>
              <w:spacing w:line="240" w:lineRule="auto"/>
              <w:jc w:val="center"/>
              <w:rPr>
                <w:rFonts w:ascii="宋体" w:hAnsi="Times New Roman"/>
                <w:kern w:val="0"/>
                <w:sz w:val="18"/>
                <w:szCs w:val="18"/>
              </w:rPr>
            </w:pPr>
          </w:p>
        </w:tc>
        <w:tc>
          <w:tcPr>
            <w:tcW w:w="1276" w:type="dxa"/>
            <w:shd w:val="clear" w:color="auto" w:fill="auto"/>
            <w:vAlign w:val="center"/>
          </w:tcPr>
          <w:p>
            <w:pPr>
              <w:widowControl/>
              <w:tabs>
                <w:tab w:val="center" w:pos="4201"/>
                <w:tab w:val="right" w:leader="dot" w:pos="9298"/>
              </w:tabs>
              <w:autoSpaceDE w:val="0"/>
              <w:autoSpaceDN w:val="0"/>
              <w:adjustRightInd/>
              <w:spacing w:line="240" w:lineRule="auto"/>
              <w:jc w:val="center"/>
              <w:rPr>
                <w:rFonts w:ascii="宋体" w:hAnsi="Times New Roman"/>
                <w:kern w:val="0"/>
                <w:sz w:val="18"/>
                <w:szCs w:val="18"/>
              </w:rPr>
            </w:pPr>
            <w:r>
              <w:rPr>
                <w:rFonts w:hint="eastAsia" w:ascii="宋体" w:hAnsi="Times New Roman"/>
                <w:kern w:val="0"/>
                <w:sz w:val="18"/>
                <w:szCs w:val="18"/>
              </w:rPr>
              <w:t>生产日期</w:t>
            </w:r>
          </w:p>
        </w:tc>
        <w:tc>
          <w:tcPr>
            <w:tcW w:w="3119" w:type="dxa"/>
            <w:shd w:val="clear" w:color="auto" w:fill="auto"/>
            <w:vAlign w:val="center"/>
          </w:tcPr>
          <w:p>
            <w:pPr>
              <w:widowControl/>
              <w:tabs>
                <w:tab w:val="center" w:pos="4201"/>
                <w:tab w:val="right" w:leader="dot" w:pos="9298"/>
              </w:tabs>
              <w:autoSpaceDE w:val="0"/>
              <w:autoSpaceDN w:val="0"/>
              <w:adjustRightInd/>
              <w:spacing w:line="240" w:lineRule="auto"/>
              <w:jc w:val="center"/>
              <w:rPr>
                <w:rFonts w:ascii="宋体" w:hAnsi="Times New Roman"/>
                <w:kern w:val="0"/>
                <w:sz w:val="18"/>
                <w:szCs w:val="18"/>
              </w:rPr>
            </w:pPr>
            <w:r>
              <w:rPr>
                <w:rFonts w:hint="eastAsia" w:ascii="宋体" w:hAnsi="Times New Roman"/>
                <w:kern w:val="0"/>
                <w:sz w:val="18"/>
                <w:szCs w:val="18"/>
              </w:rPr>
              <w:t>生产模具的日期</w:t>
            </w:r>
          </w:p>
        </w:tc>
        <w:tc>
          <w:tcPr>
            <w:tcW w:w="3248" w:type="dxa"/>
            <w:shd w:val="clear" w:color="auto" w:fill="auto"/>
            <w:vAlign w:val="center"/>
          </w:tcPr>
          <w:p>
            <w:pPr>
              <w:widowControl/>
              <w:tabs>
                <w:tab w:val="center" w:pos="4201"/>
                <w:tab w:val="right" w:leader="dot" w:pos="9298"/>
              </w:tabs>
              <w:autoSpaceDE w:val="0"/>
              <w:autoSpaceDN w:val="0"/>
              <w:adjustRightInd/>
              <w:spacing w:line="240" w:lineRule="auto"/>
              <w:jc w:val="center"/>
              <w:rPr>
                <w:rFonts w:ascii="宋体" w:hAnsi="Times New Roman"/>
                <w:kern w:val="0"/>
                <w:sz w:val="18"/>
                <w:szCs w:val="18"/>
              </w:rPr>
            </w:pPr>
            <w:r>
              <w:rPr>
                <w:rFonts w:hint="eastAsia" w:ascii="宋体" w:hAnsi="Times New Roman"/>
                <w:kern w:val="0"/>
                <w:sz w:val="18"/>
                <w:szCs w:val="18"/>
              </w:rPr>
              <w:t>2020.05.10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699" w:type="dxa"/>
            <w:shd w:val="clear" w:color="auto" w:fill="auto"/>
            <w:vAlign w:val="center"/>
          </w:tcPr>
          <w:p>
            <w:pPr>
              <w:widowControl/>
              <w:autoSpaceDE w:val="0"/>
              <w:autoSpaceDN w:val="0"/>
              <w:adjustRightInd/>
              <w:spacing w:line="240" w:lineRule="auto"/>
              <w:jc w:val="center"/>
              <w:rPr>
                <w:rFonts w:ascii="宋体" w:hAnsi="Times New Roman"/>
                <w:kern w:val="0"/>
                <w:sz w:val="18"/>
                <w:szCs w:val="18"/>
              </w:rPr>
            </w:pPr>
            <w:r>
              <w:rPr>
                <w:rFonts w:hint="eastAsia" w:ascii="宋体" w:hAnsi="Times New Roman"/>
                <w:kern w:val="0"/>
                <w:sz w:val="18"/>
                <w:szCs w:val="18"/>
              </w:rPr>
              <w:t>9</w:t>
            </w:r>
          </w:p>
        </w:tc>
        <w:tc>
          <w:tcPr>
            <w:tcW w:w="992" w:type="dxa"/>
            <w:vMerge w:val="continue"/>
            <w:shd w:val="clear" w:color="auto" w:fill="auto"/>
            <w:vAlign w:val="center"/>
          </w:tcPr>
          <w:p>
            <w:pPr>
              <w:widowControl/>
              <w:autoSpaceDE w:val="0"/>
              <w:autoSpaceDN w:val="0"/>
              <w:adjustRightInd/>
              <w:spacing w:line="240" w:lineRule="auto"/>
              <w:jc w:val="center"/>
              <w:rPr>
                <w:rFonts w:ascii="宋体" w:hAnsi="Times New Roman"/>
                <w:kern w:val="0"/>
                <w:sz w:val="18"/>
                <w:szCs w:val="18"/>
              </w:rPr>
            </w:pPr>
          </w:p>
        </w:tc>
        <w:tc>
          <w:tcPr>
            <w:tcW w:w="1276" w:type="dxa"/>
            <w:shd w:val="clear" w:color="auto" w:fill="auto"/>
            <w:vAlign w:val="center"/>
          </w:tcPr>
          <w:p>
            <w:pPr>
              <w:widowControl/>
              <w:tabs>
                <w:tab w:val="center" w:pos="4201"/>
                <w:tab w:val="right" w:leader="dot" w:pos="9298"/>
              </w:tabs>
              <w:autoSpaceDE w:val="0"/>
              <w:autoSpaceDN w:val="0"/>
              <w:adjustRightInd/>
              <w:spacing w:line="240" w:lineRule="auto"/>
              <w:jc w:val="center"/>
              <w:rPr>
                <w:rFonts w:ascii="宋体" w:hAnsi="Times New Roman"/>
                <w:kern w:val="0"/>
                <w:sz w:val="18"/>
                <w:szCs w:val="18"/>
              </w:rPr>
            </w:pPr>
            <w:r>
              <w:rPr>
                <w:rFonts w:hint="eastAsia" w:ascii="宋体" w:hAnsi="Times New Roman"/>
                <w:kern w:val="0"/>
                <w:sz w:val="18"/>
                <w:szCs w:val="18"/>
              </w:rPr>
              <w:t>铸件编号</w:t>
            </w:r>
          </w:p>
        </w:tc>
        <w:tc>
          <w:tcPr>
            <w:tcW w:w="3119" w:type="dxa"/>
            <w:shd w:val="clear" w:color="auto" w:fill="auto"/>
            <w:vAlign w:val="center"/>
          </w:tcPr>
          <w:p>
            <w:pPr>
              <w:widowControl/>
              <w:tabs>
                <w:tab w:val="center" w:pos="4201"/>
                <w:tab w:val="right" w:leader="dot" w:pos="9298"/>
              </w:tabs>
              <w:autoSpaceDE w:val="0"/>
              <w:autoSpaceDN w:val="0"/>
              <w:adjustRightInd/>
              <w:spacing w:line="240" w:lineRule="auto"/>
              <w:jc w:val="center"/>
              <w:rPr>
                <w:rFonts w:ascii="宋体" w:hAnsi="Times New Roman"/>
                <w:kern w:val="0"/>
                <w:sz w:val="18"/>
                <w:szCs w:val="18"/>
              </w:rPr>
            </w:pPr>
            <w:r>
              <w:rPr>
                <w:rFonts w:hint="eastAsia" w:ascii="宋体" w:hAnsi="Times New Roman"/>
                <w:kern w:val="0"/>
                <w:sz w:val="18"/>
                <w:szCs w:val="18"/>
              </w:rPr>
              <w:t>铸件的唯一标识</w:t>
            </w:r>
          </w:p>
        </w:tc>
        <w:tc>
          <w:tcPr>
            <w:tcW w:w="3248" w:type="dxa"/>
            <w:shd w:val="clear" w:color="auto" w:fill="auto"/>
            <w:vAlign w:val="center"/>
          </w:tcPr>
          <w:p>
            <w:pPr>
              <w:widowControl/>
              <w:tabs>
                <w:tab w:val="center" w:pos="4201"/>
                <w:tab w:val="right" w:leader="dot" w:pos="9298"/>
              </w:tabs>
              <w:autoSpaceDE w:val="0"/>
              <w:autoSpaceDN w:val="0"/>
              <w:adjustRightInd/>
              <w:spacing w:line="240" w:lineRule="auto"/>
              <w:jc w:val="center"/>
              <w:rPr>
                <w:rFonts w:ascii="宋体" w:hAnsi="Times New Roman"/>
                <w:kern w:val="0"/>
                <w:sz w:val="18"/>
                <w:szCs w:val="18"/>
              </w:rPr>
            </w:pPr>
            <w:r>
              <w:rPr>
                <w:rFonts w:hint="eastAsia" w:ascii="宋体" w:hAnsi="Times New Roman"/>
                <w:kern w:val="0"/>
                <w:sz w:val="18"/>
                <w:szCs w:val="18"/>
              </w:rPr>
              <w:t>ZJ360356R1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699" w:type="dxa"/>
            <w:shd w:val="clear" w:color="auto" w:fill="auto"/>
            <w:vAlign w:val="center"/>
          </w:tcPr>
          <w:p>
            <w:pPr>
              <w:widowControl/>
              <w:autoSpaceDE w:val="0"/>
              <w:autoSpaceDN w:val="0"/>
              <w:adjustRightInd/>
              <w:spacing w:line="240" w:lineRule="auto"/>
              <w:jc w:val="center"/>
              <w:rPr>
                <w:rFonts w:ascii="宋体" w:hAnsi="Times New Roman"/>
                <w:kern w:val="0"/>
                <w:sz w:val="18"/>
                <w:szCs w:val="18"/>
              </w:rPr>
            </w:pPr>
            <w:r>
              <w:rPr>
                <w:rFonts w:hint="eastAsia" w:ascii="宋体" w:hAnsi="Times New Roman"/>
                <w:kern w:val="0"/>
                <w:sz w:val="18"/>
                <w:szCs w:val="18"/>
              </w:rPr>
              <w:t>10</w:t>
            </w:r>
          </w:p>
        </w:tc>
        <w:tc>
          <w:tcPr>
            <w:tcW w:w="992" w:type="dxa"/>
            <w:vMerge w:val="continue"/>
            <w:shd w:val="clear" w:color="auto" w:fill="auto"/>
            <w:vAlign w:val="center"/>
          </w:tcPr>
          <w:p>
            <w:pPr>
              <w:widowControl/>
              <w:autoSpaceDE w:val="0"/>
              <w:autoSpaceDN w:val="0"/>
              <w:adjustRightInd/>
              <w:spacing w:line="240" w:lineRule="auto"/>
              <w:jc w:val="center"/>
              <w:rPr>
                <w:rFonts w:ascii="宋体" w:hAnsi="Times New Roman"/>
                <w:kern w:val="0"/>
                <w:sz w:val="18"/>
                <w:szCs w:val="18"/>
              </w:rPr>
            </w:pPr>
          </w:p>
        </w:tc>
        <w:tc>
          <w:tcPr>
            <w:tcW w:w="1276" w:type="dxa"/>
            <w:shd w:val="clear" w:color="auto" w:fill="auto"/>
            <w:vAlign w:val="center"/>
          </w:tcPr>
          <w:p>
            <w:pPr>
              <w:widowControl/>
              <w:tabs>
                <w:tab w:val="center" w:pos="4201"/>
                <w:tab w:val="right" w:leader="dot" w:pos="9298"/>
              </w:tabs>
              <w:autoSpaceDE w:val="0"/>
              <w:autoSpaceDN w:val="0"/>
              <w:adjustRightInd/>
              <w:spacing w:line="240" w:lineRule="auto"/>
              <w:jc w:val="center"/>
              <w:rPr>
                <w:rFonts w:ascii="宋体" w:hAnsi="Times New Roman"/>
                <w:kern w:val="0"/>
                <w:sz w:val="18"/>
                <w:szCs w:val="18"/>
              </w:rPr>
            </w:pPr>
            <w:r>
              <w:rPr>
                <w:rFonts w:hint="eastAsia" w:ascii="宋体" w:hAnsi="Times New Roman"/>
                <w:kern w:val="0"/>
                <w:sz w:val="18"/>
                <w:szCs w:val="18"/>
              </w:rPr>
              <w:t>铸件名称</w:t>
            </w:r>
          </w:p>
        </w:tc>
        <w:tc>
          <w:tcPr>
            <w:tcW w:w="3119" w:type="dxa"/>
            <w:shd w:val="clear" w:color="auto" w:fill="auto"/>
            <w:vAlign w:val="center"/>
          </w:tcPr>
          <w:p>
            <w:pPr>
              <w:widowControl/>
              <w:tabs>
                <w:tab w:val="center" w:pos="4201"/>
                <w:tab w:val="right" w:leader="dot" w:pos="9298"/>
              </w:tabs>
              <w:autoSpaceDE w:val="0"/>
              <w:autoSpaceDN w:val="0"/>
              <w:adjustRightInd/>
              <w:spacing w:line="240" w:lineRule="auto"/>
              <w:jc w:val="center"/>
              <w:rPr>
                <w:rFonts w:ascii="宋体" w:hAnsi="Times New Roman"/>
                <w:kern w:val="0"/>
                <w:sz w:val="18"/>
                <w:szCs w:val="18"/>
              </w:rPr>
            </w:pPr>
            <w:r>
              <w:rPr>
                <w:rFonts w:hint="eastAsia" w:ascii="宋体" w:hAnsi="Times New Roman"/>
                <w:kern w:val="0"/>
                <w:sz w:val="18"/>
                <w:szCs w:val="18"/>
              </w:rPr>
              <w:t>铸件名称</w:t>
            </w:r>
          </w:p>
        </w:tc>
        <w:tc>
          <w:tcPr>
            <w:tcW w:w="3248" w:type="dxa"/>
            <w:shd w:val="clear" w:color="auto" w:fill="auto"/>
            <w:vAlign w:val="center"/>
          </w:tcPr>
          <w:p>
            <w:pPr>
              <w:widowControl/>
              <w:tabs>
                <w:tab w:val="center" w:pos="4201"/>
                <w:tab w:val="right" w:leader="dot" w:pos="9298"/>
              </w:tabs>
              <w:autoSpaceDE w:val="0"/>
              <w:autoSpaceDN w:val="0"/>
              <w:adjustRightInd/>
              <w:spacing w:line="240" w:lineRule="auto"/>
              <w:jc w:val="center"/>
              <w:rPr>
                <w:rFonts w:ascii="宋体" w:hAnsi="Times New Roman"/>
                <w:kern w:val="0"/>
                <w:sz w:val="18"/>
                <w:szCs w:val="18"/>
              </w:rPr>
            </w:pPr>
            <w:r>
              <w:rPr>
                <w:rFonts w:hint="eastAsia" w:ascii="宋体" w:hAnsi="Times New Roman"/>
                <w:kern w:val="0"/>
                <w:sz w:val="18"/>
                <w:szCs w:val="18"/>
              </w:rPr>
              <w:t>摆块(客通）</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80" w:hRule="atLeast"/>
          <w:jc w:val="center"/>
        </w:trPr>
        <w:tc>
          <w:tcPr>
            <w:tcW w:w="699" w:type="dxa"/>
            <w:shd w:val="clear" w:color="auto" w:fill="auto"/>
            <w:vAlign w:val="center"/>
          </w:tcPr>
          <w:p>
            <w:pPr>
              <w:widowControl/>
              <w:autoSpaceDE w:val="0"/>
              <w:autoSpaceDN w:val="0"/>
              <w:adjustRightInd/>
              <w:spacing w:line="240" w:lineRule="auto"/>
              <w:jc w:val="center"/>
              <w:rPr>
                <w:rFonts w:ascii="宋体" w:hAnsi="Times New Roman"/>
                <w:kern w:val="0"/>
                <w:sz w:val="18"/>
                <w:szCs w:val="18"/>
              </w:rPr>
            </w:pPr>
            <w:r>
              <w:rPr>
                <w:rFonts w:hint="eastAsia" w:ascii="宋体" w:hAnsi="Times New Roman"/>
                <w:kern w:val="0"/>
                <w:sz w:val="18"/>
                <w:szCs w:val="18"/>
              </w:rPr>
              <w:t>11</w:t>
            </w:r>
          </w:p>
        </w:tc>
        <w:tc>
          <w:tcPr>
            <w:tcW w:w="992" w:type="dxa"/>
            <w:vMerge w:val="continue"/>
            <w:shd w:val="clear" w:color="auto" w:fill="auto"/>
            <w:vAlign w:val="center"/>
          </w:tcPr>
          <w:p>
            <w:pPr>
              <w:widowControl/>
              <w:autoSpaceDE w:val="0"/>
              <w:autoSpaceDN w:val="0"/>
              <w:adjustRightInd/>
              <w:spacing w:line="240" w:lineRule="auto"/>
              <w:jc w:val="center"/>
              <w:rPr>
                <w:rFonts w:ascii="宋体" w:hAnsi="Times New Roman"/>
                <w:kern w:val="0"/>
                <w:sz w:val="18"/>
                <w:szCs w:val="18"/>
              </w:rPr>
            </w:pPr>
          </w:p>
        </w:tc>
        <w:tc>
          <w:tcPr>
            <w:tcW w:w="1276" w:type="dxa"/>
            <w:shd w:val="clear" w:color="auto" w:fill="auto"/>
            <w:vAlign w:val="center"/>
          </w:tcPr>
          <w:p>
            <w:pPr>
              <w:widowControl/>
              <w:tabs>
                <w:tab w:val="center" w:pos="4201"/>
                <w:tab w:val="right" w:leader="dot" w:pos="9298"/>
              </w:tabs>
              <w:autoSpaceDE w:val="0"/>
              <w:autoSpaceDN w:val="0"/>
              <w:adjustRightInd/>
              <w:spacing w:line="240" w:lineRule="auto"/>
              <w:jc w:val="center"/>
              <w:rPr>
                <w:rFonts w:ascii="宋体" w:hAnsi="Times New Roman"/>
                <w:kern w:val="0"/>
                <w:sz w:val="18"/>
                <w:szCs w:val="18"/>
              </w:rPr>
            </w:pPr>
            <w:r>
              <w:rPr>
                <w:rFonts w:hint="eastAsia" w:ascii="宋体" w:hAnsi="Times New Roman"/>
                <w:kern w:val="0"/>
                <w:sz w:val="18"/>
                <w:szCs w:val="18"/>
              </w:rPr>
              <w:t>铸件材质</w:t>
            </w:r>
          </w:p>
        </w:tc>
        <w:tc>
          <w:tcPr>
            <w:tcW w:w="3119" w:type="dxa"/>
            <w:shd w:val="clear" w:color="auto" w:fill="auto"/>
            <w:vAlign w:val="center"/>
          </w:tcPr>
          <w:p>
            <w:pPr>
              <w:widowControl/>
              <w:tabs>
                <w:tab w:val="center" w:pos="4201"/>
                <w:tab w:val="right" w:leader="dot" w:pos="9298"/>
              </w:tabs>
              <w:autoSpaceDE w:val="0"/>
              <w:autoSpaceDN w:val="0"/>
              <w:adjustRightInd/>
              <w:spacing w:line="240" w:lineRule="auto"/>
              <w:jc w:val="center"/>
              <w:rPr>
                <w:rFonts w:ascii="宋体" w:hAnsi="Times New Roman"/>
                <w:kern w:val="0"/>
                <w:sz w:val="18"/>
                <w:szCs w:val="18"/>
              </w:rPr>
            </w:pPr>
            <w:r>
              <w:rPr>
                <w:rFonts w:hint="eastAsia" w:ascii="宋体" w:hAnsi="Times New Roman"/>
                <w:kern w:val="0"/>
                <w:sz w:val="18"/>
                <w:szCs w:val="18"/>
              </w:rPr>
              <w:t>铸件材质</w:t>
            </w:r>
          </w:p>
        </w:tc>
        <w:tc>
          <w:tcPr>
            <w:tcW w:w="3248" w:type="dxa"/>
            <w:shd w:val="clear" w:color="auto" w:fill="auto"/>
            <w:vAlign w:val="center"/>
          </w:tcPr>
          <w:p>
            <w:pPr>
              <w:widowControl/>
              <w:tabs>
                <w:tab w:val="center" w:pos="4201"/>
                <w:tab w:val="right" w:leader="dot" w:pos="9298"/>
              </w:tabs>
              <w:autoSpaceDE w:val="0"/>
              <w:autoSpaceDN w:val="0"/>
              <w:adjustRightInd/>
              <w:spacing w:line="240" w:lineRule="auto"/>
              <w:jc w:val="center"/>
              <w:rPr>
                <w:rFonts w:ascii="宋体" w:hAnsi="Times New Roman"/>
                <w:kern w:val="0"/>
                <w:sz w:val="18"/>
                <w:szCs w:val="18"/>
              </w:rPr>
            </w:pPr>
            <w:r>
              <w:rPr>
                <w:rFonts w:hint="eastAsia" w:ascii="宋体" w:hAnsi="Times New Roman"/>
                <w:kern w:val="0"/>
                <w:sz w:val="18"/>
                <w:szCs w:val="18"/>
              </w:rPr>
              <w:t>ZG230-450-1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699" w:type="dxa"/>
            <w:shd w:val="clear" w:color="auto" w:fill="auto"/>
            <w:vAlign w:val="center"/>
          </w:tcPr>
          <w:p>
            <w:pPr>
              <w:widowControl/>
              <w:autoSpaceDE w:val="0"/>
              <w:autoSpaceDN w:val="0"/>
              <w:adjustRightInd/>
              <w:spacing w:line="240" w:lineRule="auto"/>
              <w:jc w:val="center"/>
              <w:rPr>
                <w:rFonts w:ascii="宋体" w:hAnsi="Times New Roman"/>
                <w:kern w:val="0"/>
                <w:sz w:val="18"/>
                <w:szCs w:val="18"/>
              </w:rPr>
            </w:pPr>
            <w:r>
              <w:rPr>
                <w:rFonts w:hint="eastAsia" w:ascii="宋体" w:hAnsi="Times New Roman"/>
                <w:kern w:val="0"/>
                <w:sz w:val="18"/>
                <w:szCs w:val="18"/>
              </w:rPr>
              <w:t>12</w:t>
            </w:r>
          </w:p>
        </w:tc>
        <w:tc>
          <w:tcPr>
            <w:tcW w:w="992" w:type="dxa"/>
            <w:vMerge w:val="continue"/>
            <w:shd w:val="clear" w:color="auto" w:fill="auto"/>
            <w:vAlign w:val="center"/>
          </w:tcPr>
          <w:p>
            <w:pPr>
              <w:widowControl/>
              <w:autoSpaceDE w:val="0"/>
              <w:autoSpaceDN w:val="0"/>
              <w:adjustRightInd/>
              <w:spacing w:line="240" w:lineRule="auto"/>
              <w:jc w:val="center"/>
              <w:rPr>
                <w:rFonts w:ascii="宋体" w:hAnsi="Times New Roman"/>
                <w:kern w:val="0"/>
                <w:sz w:val="18"/>
                <w:szCs w:val="18"/>
              </w:rPr>
            </w:pPr>
          </w:p>
        </w:tc>
        <w:tc>
          <w:tcPr>
            <w:tcW w:w="1276" w:type="dxa"/>
            <w:shd w:val="clear" w:color="auto" w:fill="auto"/>
            <w:vAlign w:val="center"/>
          </w:tcPr>
          <w:p>
            <w:pPr>
              <w:widowControl/>
              <w:tabs>
                <w:tab w:val="center" w:pos="4201"/>
                <w:tab w:val="right" w:leader="dot" w:pos="9298"/>
              </w:tabs>
              <w:autoSpaceDE w:val="0"/>
              <w:autoSpaceDN w:val="0"/>
              <w:adjustRightInd/>
              <w:spacing w:line="240" w:lineRule="auto"/>
              <w:jc w:val="center"/>
              <w:rPr>
                <w:rFonts w:ascii="宋体" w:hAnsi="Times New Roman"/>
                <w:kern w:val="0"/>
                <w:sz w:val="18"/>
                <w:szCs w:val="18"/>
              </w:rPr>
            </w:pPr>
            <w:r>
              <w:rPr>
                <w:rFonts w:hint="eastAsia" w:ascii="宋体" w:hAnsi="Times New Roman"/>
                <w:kern w:val="0"/>
                <w:sz w:val="18"/>
                <w:szCs w:val="18"/>
              </w:rPr>
              <w:t>图号</w:t>
            </w:r>
          </w:p>
        </w:tc>
        <w:tc>
          <w:tcPr>
            <w:tcW w:w="3119" w:type="dxa"/>
            <w:shd w:val="clear" w:color="auto" w:fill="auto"/>
            <w:vAlign w:val="center"/>
          </w:tcPr>
          <w:p>
            <w:pPr>
              <w:widowControl/>
              <w:tabs>
                <w:tab w:val="center" w:pos="4201"/>
                <w:tab w:val="right" w:leader="dot" w:pos="9298"/>
              </w:tabs>
              <w:autoSpaceDE w:val="0"/>
              <w:autoSpaceDN w:val="0"/>
              <w:adjustRightInd/>
              <w:spacing w:line="240" w:lineRule="auto"/>
              <w:jc w:val="center"/>
              <w:rPr>
                <w:rFonts w:ascii="宋体" w:hAnsi="Times New Roman"/>
                <w:kern w:val="0"/>
                <w:sz w:val="18"/>
                <w:szCs w:val="18"/>
              </w:rPr>
            </w:pPr>
            <w:r>
              <w:rPr>
                <w:rFonts w:hint="eastAsia" w:ascii="宋体" w:hAnsi="Times New Roman"/>
                <w:kern w:val="0"/>
                <w:sz w:val="18"/>
                <w:szCs w:val="18"/>
              </w:rPr>
              <w:t>铸件图号</w:t>
            </w:r>
          </w:p>
        </w:tc>
        <w:tc>
          <w:tcPr>
            <w:tcW w:w="3248" w:type="dxa"/>
            <w:shd w:val="clear" w:color="auto" w:fill="auto"/>
            <w:vAlign w:val="center"/>
          </w:tcPr>
          <w:p>
            <w:pPr>
              <w:widowControl/>
              <w:tabs>
                <w:tab w:val="center" w:pos="4201"/>
                <w:tab w:val="right" w:leader="dot" w:pos="9298"/>
              </w:tabs>
              <w:autoSpaceDE w:val="0"/>
              <w:autoSpaceDN w:val="0"/>
              <w:adjustRightInd/>
              <w:spacing w:line="240" w:lineRule="auto"/>
              <w:jc w:val="center"/>
              <w:rPr>
                <w:rFonts w:ascii="宋体" w:hAnsi="Times New Roman"/>
                <w:kern w:val="0"/>
                <w:sz w:val="18"/>
                <w:szCs w:val="18"/>
              </w:rPr>
            </w:pPr>
            <w:r>
              <w:rPr>
                <w:rFonts w:hint="eastAsia" w:ascii="宋体" w:hAnsi="Times New Roman"/>
                <w:kern w:val="0"/>
                <w:sz w:val="18"/>
                <w:szCs w:val="18"/>
              </w:rPr>
              <w:t>KT124-01-91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699" w:type="dxa"/>
            <w:shd w:val="clear" w:color="auto" w:fill="auto"/>
            <w:vAlign w:val="center"/>
          </w:tcPr>
          <w:p>
            <w:pPr>
              <w:widowControl/>
              <w:autoSpaceDE w:val="0"/>
              <w:autoSpaceDN w:val="0"/>
              <w:adjustRightInd/>
              <w:spacing w:line="240" w:lineRule="auto"/>
              <w:jc w:val="center"/>
              <w:rPr>
                <w:rFonts w:ascii="宋体" w:hAnsi="Times New Roman"/>
                <w:kern w:val="0"/>
                <w:sz w:val="18"/>
                <w:szCs w:val="18"/>
              </w:rPr>
            </w:pPr>
            <w:r>
              <w:rPr>
                <w:rFonts w:hint="eastAsia" w:ascii="宋体" w:hAnsi="Times New Roman"/>
                <w:kern w:val="0"/>
                <w:sz w:val="18"/>
                <w:szCs w:val="18"/>
              </w:rPr>
              <w:t>13</w:t>
            </w:r>
          </w:p>
        </w:tc>
        <w:tc>
          <w:tcPr>
            <w:tcW w:w="992" w:type="dxa"/>
            <w:vMerge w:val="continue"/>
            <w:shd w:val="clear" w:color="auto" w:fill="auto"/>
            <w:vAlign w:val="center"/>
          </w:tcPr>
          <w:p>
            <w:pPr>
              <w:widowControl/>
              <w:autoSpaceDE w:val="0"/>
              <w:autoSpaceDN w:val="0"/>
              <w:adjustRightInd/>
              <w:spacing w:line="240" w:lineRule="auto"/>
              <w:jc w:val="center"/>
              <w:rPr>
                <w:rFonts w:ascii="宋体" w:hAnsi="Times New Roman"/>
                <w:kern w:val="0"/>
                <w:sz w:val="18"/>
                <w:szCs w:val="18"/>
              </w:rPr>
            </w:pPr>
          </w:p>
        </w:tc>
        <w:tc>
          <w:tcPr>
            <w:tcW w:w="1276" w:type="dxa"/>
            <w:shd w:val="clear" w:color="auto" w:fill="auto"/>
            <w:vAlign w:val="center"/>
          </w:tcPr>
          <w:p>
            <w:pPr>
              <w:widowControl/>
              <w:tabs>
                <w:tab w:val="center" w:pos="4201"/>
                <w:tab w:val="right" w:leader="dot" w:pos="9298"/>
              </w:tabs>
              <w:autoSpaceDE w:val="0"/>
              <w:autoSpaceDN w:val="0"/>
              <w:adjustRightInd/>
              <w:spacing w:line="240" w:lineRule="auto"/>
              <w:jc w:val="center"/>
              <w:rPr>
                <w:rFonts w:ascii="宋体" w:hAnsi="Times New Roman"/>
                <w:kern w:val="0"/>
                <w:sz w:val="18"/>
                <w:szCs w:val="18"/>
              </w:rPr>
            </w:pPr>
            <w:r>
              <w:rPr>
                <w:rFonts w:hint="eastAsia" w:ascii="宋体" w:hAnsi="Times New Roman"/>
                <w:kern w:val="0"/>
                <w:sz w:val="18"/>
                <w:szCs w:val="18"/>
              </w:rPr>
              <w:t>铸件重量</w:t>
            </w:r>
          </w:p>
        </w:tc>
        <w:tc>
          <w:tcPr>
            <w:tcW w:w="3119" w:type="dxa"/>
            <w:shd w:val="clear" w:color="auto" w:fill="auto"/>
            <w:vAlign w:val="center"/>
          </w:tcPr>
          <w:p>
            <w:pPr>
              <w:widowControl/>
              <w:tabs>
                <w:tab w:val="center" w:pos="4201"/>
                <w:tab w:val="right" w:leader="dot" w:pos="9298"/>
              </w:tabs>
              <w:autoSpaceDE w:val="0"/>
              <w:autoSpaceDN w:val="0"/>
              <w:adjustRightInd/>
              <w:spacing w:line="240" w:lineRule="auto"/>
              <w:jc w:val="center"/>
              <w:rPr>
                <w:rFonts w:ascii="宋体" w:hAnsi="Times New Roman"/>
                <w:kern w:val="0"/>
                <w:sz w:val="18"/>
                <w:szCs w:val="18"/>
              </w:rPr>
            </w:pPr>
            <w:r>
              <w:rPr>
                <w:rFonts w:hint="eastAsia" w:ascii="宋体" w:hAnsi="Times New Roman"/>
                <w:kern w:val="0"/>
                <w:sz w:val="18"/>
                <w:szCs w:val="18"/>
              </w:rPr>
              <w:t>计算铸件产量和产能的单位</w:t>
            </w:r>
          </w:p>
        </w:tc>
        <w:tc>
          <w:tcPr>
            <w:tcW w:w="3248" w:type="dxa"/>
            <w:shd w:val="clear" w:color="auto" w:fill="auto"/>
            <w:vAlign w:val="center"/>
          </w:tcPr>
          <w:p>
            <w:pPr>
              <w:widowControl/>
              <w:tabs>
                <w:tab w:val="center" w:pos="4201"/>
                <w:tab w:val="right" w:leader="dot" w:pos="9298"/>
              </w:tabs>
              <w:autoSpaceDE w:val="0"/>
              <w:autoSpaceDN w:val="0"/>
              <w:adjustRightInd/>
              <w:spacing w:line="240" w:lineRule="auto"/>
              <w:jc w:val="center"/>
              <w:rPr>
                <w:rFonts w:ascii="宋体" w:hAnsi="Times New Roman"/>
                <w:kern w:val="0"/>
                <w:sz w:val="18"/>
                <w:szCs w:val="18"/>
              </w:rPr>
            </w:pPr>
            <w:r>
              <w:rPr>
                <w:rFonts w:hint="eastAsia" w:ascii="宋体" w:hAnsi="Times New Roman"/>
                <w:kern w:val="0"/>
                <w:sz w:val="18"/>
                <w:szCs w:val="18"/>
              </w:rPr>
              <w:t>35.7kg</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699" w:type="dxa"/>
            <w:shd w:val="clear" w:color="auto" w:fill="auto"/>
            <w:vAlign w:val="center"/>
          </w:tcPr>
          <w:p>
            <w:pPr>
              <w:widowControl/>
              <w:autoSpaceDE w:val="0"/>
              <w:autoSpaceDN w:val="0"/>
              <w:adjustRightInd/>
              <w:spacing w:line="240" w:lineRule="auto"/>
              <w:jc w:val="center"/>
              <w:rPr>
                <w:rFonts w:ascii="宋体" w:hAnsi="Times New Roman"/>
                <w:kern w:val="0"/>
                <w:sz w:val="18"/>
                <w:szCs w:val="18"/>
              </w:rPr>
            </w:pPr>
            <w:r>
              <w:rPr>
                <w:rFonts w:hint="eastAsia" w:ascii="宋体" w:hAnsi="Times New Roman"/>
                <w:kern w:val="0"/>
                <w:sz w:val="18"/>
                <w:szCs w:val="18"/>
              </w:rPr>
              <w:t>14</w:t>
            </w:r>
          </w:p>
        </w:tc>
        <w:tc>
          <w:tcPr>
            <w:tcW w:w="992" w:type="dxa"/>
            <w:vMerge w:val="continue"/>
            <w:shd w:val="clear" w:color="auto" w:fill="auto"/>
            <w:vAlign w:val="center"/>
          </w:tcPr>
          <w:p>
            <w:pPr>
              <w:widowControl/>
              <w:autoSpaceDE w:val="0"/>
              <w:autoSpaceDN w:val="0"/>
              <w:adjustRightInd/>
              <w:spacing w:line="240" w:lineRule="auto"/>
              <w:jc w:val="center"/>
              <w:rPr>
                <w:rFonts w:ascii="宋体" w:hAnsi="Times New Roman"/>
                <w:kern w:val="0"/>
                <w:sz w:val="18"/>
                <w:szCs w:val="18"/>
              </w:rPr>
            </w:pPr>
          </w:p>
        </w:tc>
        <w:tc>
          <w:tcPr>
            <w:tcW w:w="1276" w:type="dxa"/>
            <w:shd w:val="clear" w:color="auto" w:fill="auto"/>
            <w:vAlign w:val="center"/>
          </w:tcPr>
          <w:p>
            <w:pPr>
              <w:widowControl/>
              <w:tabs>
                <w:tab w:val="center" w:pos="4201"/>
                <w:tab w:val="right" w:leader="dot" w:pos="9298"/>
              </w:tabs>
              <w:autoSpaceDE w:val="0"/>
              <w:autoSpaceDN w:val="0"/>
              <w:adjustRightInd/>
              <w:spacing w:line="240" w:lineRule="auto"/>
              <w:jc w:val="center"/>
              <w:rPr>
                <w:rFonts w:ascii="宋体" w:hAnsi="Times New Roman"/>
                <w:kern w:val="0"/>
                <w:sz w:val="18"/>
                <w:szCs w:val="18"/>
              </w:rPr>
            </w:pPr>
            <w:r>
              <w:rPr>
                <w:rFonts w:hint="eastAsia" w:ascii="宋体" w:hAnsi="Times New Roman"/>
                <w:kern w:val="0"/>
                <w:sz w:val="18"/>
                <w:szCs w:val="18"/>
              </w:rPr>
              <w:t>客户</w:t>
            </w:r>
          </w:p>
        </w:tc>
        <w:tc>
          <w:tcPr>
            <w:tcW w:w="3119" w:type="dxa"/>
            <w:shd w:val="clear" w:color="auto" w:fill="auto"/>
            <w:vAlign w:val="center"/>
          </w:tcPr>
          <w:p>
            <w:pPr>
              <w:widowControl/>
              <w:tabs>
                <w:tab w:val="center" w:pos="4201"/>
                <w:tab w:val="right" w:leader="dot" w:pos="9298"/>
              </w:tabs>
              <w:autoSpaceDE w:val="0"/>
              <w:autoSpaceDN w:val="0"/>
              <w:adjustRightInd/>
              <w:spacing w:line="240" w:lineRule="auto"/>
              <w:jc w:val="center"/>
              <w:rPr>
                <w:rFonts w:ascii="宋体" w:hAnsi="Times New Roman"/>
                <w:kern w:val="0"/>
                <w:sz w:val="18"/>
                <w:szCs w:val="18"/>
              </w:rPr>
            </w:pPr>
            <w:r>
              <w:rPr>
                <w:rFonts w:hint="eastAsia" w:ascii="宋体" w:hAnsi="Times New Roman"/>
                <w:kern w:val="0"/>
                <w:sz w:val="18"/>
                <w:szCs w:val="18"/>
              </w:rPr>
              <w:t>铸件订单客户</w:t>
            </w:r>
          </w:p>
        </w:tc>
        <w:tc>
          <w:tcPr>
            <w:tcW w:w="3248" w:type="dxa"/>
            <w:shd w:val="clear" w:color="auto" w:fill="auto"/>
            <w:vAlign w:val="center"/>
          </w:tcPr>
          <w:p>
            <w:pPr>
              <w:widowControl/>
              <w:tabs>
                <w:tab w:val="center" w:pos="4201"/>
                <w:tab w:val="right" w:leader="dot" w:pos="9298"/>
              </w:tabs>
              <w:autoSpaceDE w:val="0"/>
              <w:autoSpaceDN w:val="0"/>
              <w:adjustRightInd/>
              <w:spacing w:line="240" w:lineRule="auto"/>
              <w:jc w:val="center"/>
              <w:rPr>
                <w:rFonts w:ascii="宋体" w:hAnsi="Times New Roman"/>
                <w:kern w:val="0"/>
                <w:sz w:val="18"/>
                <w:szCs w:val="18"/>
              </w:rPr>
            </w:pPr>
            <w:r>
              <w:rPr>
                <w:rFonts w:hint="eastAsia" w:ascii="宋体" w:hAnsi="Times New Roman"/>
                <w:kern w:val="0"/>
                <w:sz w:val="18"/>
                <w:szCs w:val="18"/>
              </w:rPr>
              <w:t>共享装备</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699" w:type="dxa"/>
            <w:shd w:val="clear" w:color="auto" w:fill="auto"/>
            <w:vAlign w:val="center"/>
          </w:tcPr>
          <w:p>
            <w:pPr>
              <w:widowControl/>
              <w:autoSpaceDE w:val="0"/>
              <w:autoSpaceDN w:val="0"/>
              <w:adjustRightInd/>
              <w:spacing w:line="240" w:lineRule="auto"/>
              <w:jc w:val="center"/>
              <w:rPr>
                <w:rFonts w:ascii="宋体" w:hAnsi="Times New Roman"/>
                <w:kern w:val="0"/>
                <w:sz w:val="18"/>
                <w:szCs w:val="18"/>
              </w:rPr>
            </w:pPr>
            <w:r>
              <w:rPr>
                <w:rFonts w:hint="eastAsia" w:ascii="宋体" w:hAnsi="Times New Roman"/>
                <w:kern w:val="0"/>
                <w:sz w:val="18"/>
                <w:szCs w:val="18"/>
              </w:rPr>
              <w:t>15</w:t>
            </w:r>
          </w:p>
        </w:tc>
        <w:tc>
          <w:tcPr>
            <w:tcW w:w="992" w:type="dxa"/>
            <w:vMerge w:val="continue"/>
            <w:shd w:val="clear" w:color="auto" w:fill="auto"/>
            <w:vAlign w:val="center"/>
          </w:tcPr>
          <w:p>
            <w:pPr>
              <w:widowControl/>
              <w:autoSpaceDE w:val="0"/>
              <w:autoSpaceDN w:val="0"/>
              <w:adjustRightInd/>
              <w:spacing w:line="240" w:lineRule="auto"/>
              <w:jc w:val="center"/>
              <w:rPr>
                <w:rFonts w:ascii="宋体" w:hAnsi="Times New Roman"/>
                <w:kern w:val="0"/>
                <w:sz w:val="18"/>
                <w:szCs w:val="18"/>
              </w:rPr>
            </w:pPr>
          </w:p>
        </w:tc>
        <w:tc>
          <w:tcPr>
            <w:tcW w:w="1276" w:type="dxa"/>
            <w:shd w:val="clear" w:color="auto" w:fill="auto"/>
            <w:vAlign w:val="center"/>
          </w:tcPr>
          <w:p>
            <w:pPr>
              <w:widowControl/>
              <w:tabs>
                <w:tab w:val="center" w:pos="4201"/>
                <w:tab w:val="right" w:leader="dot" w:pos="9298"/>
              </w:tabs>
              <w:autoSpaceDE w:val="0"/>
              <w:autoSpaceDN w:val="0"/>
              <w:adjustRightInd/>
              <w:spacing w:line="240" w:lineRule="auto"/>
              <w:jc w:val="center"/>
              <w:rPr>
                <w:rFonts w:ascii="宋体" w:hAnsi="Times New Roman"/>
                <w:kern w:val="0"/>
                <w:sz w:val="18"/>
                <w:szCs w:val="18"/>
              </w:rPr>
            </w:pPr>
            <w:r>
              <w:rPr>
                <w:rFonts w:hint="eastAsia" w:ascii="宋体" w:hAnsi="Times New Roman"/>
                <w:kern w:val="0"/>
                <w:sz w:val="18"/>
                <w:szCs w:val="18"/>
              </w:rPr>
              <w:t>项目</w:t>
            </w:r>
          </w:p>
        </w:tc>
        <w:tc>
          <w:tcPr>
            <w:tcW w:w="3119" w:type="dxa"/>
            <w:shd w:val="clear" w:color="auto" w:fill="auto"/>
            <w:vAlign w:val="center"/>
          </w:tcPr>
          <w:p>
            <w:pPr>
              <w:widowControl/>
              <w:tabs>
                <w:tab w:val="center" w:pos="4201"/>
                <w:tab w:val="right" w:leader="dot" w:pos="9298"/>
              </w:tabs>
              <w:autoSpaceDE w:val="0"/>
              <w:autoSpaceDN w:val="0"/>
              <w:adjustRightInd/>
              <w:spacing w:line="240" w:lineRule="auto"/>
              <w:jc w:val="center"/>
              <w:rPr>
                <w:rFonts w:ascii="宋体" w:hAnsi="Times New Roman"/>
                <w:kern w:val="0"/>
                <w:sz w:val="18"/>
                <w:szCs w:val="18"/>
              </w:rPr>
            </w:pPr>
            <w:r>
              <w:rPr>
                <w:rFonts w:hint="eastAsia" w:ascii="宋体" w:hAnsi="Times New Roman"/>
                <w:kern w:val="0"/>
                <w:sz w:val="18"/>
                <w:szCs w:val="18"/>
              </w:rPr>
              <w:t>铸件订单客户项目</w:t>
            </w:r>
          </w:p>
        </w:tc>
        <w:tc>
          <w:tcPr>
            <w:tcW w:w="3248" w:type="dxa"/>
            <w:shd w:val="clear" w:color="auto" w:fill="auto"/>
            <w:vAlign w:val="center"/>
          </w:tcPr>
          <w:p>
            <w:pPr>
              <w:widowControl/>
              <w:tabs>
                <w:tab w:val="center" w:pos="4201"/>
                <w:tab w:val="right" w:leader="dot" w:pos="9298"/>
              </w:tabs>
              <w:autoSpaceDE w:val="0"/>
              <w:autoSpaceDN w:val="0"/>
              <w:adjustRightInd/>
              <w:spacing w:line="240" w:lineRule="auto"/>
              <w:jc w:val="center"/>
              <w:rPr>
                <w:rFonts w:ascii="宋体" w:hAnsi="Times New Roman"/>
                <w:kern w:val="0"/>
                <w:sz w:val="18"/>
                <w:szCs w:val="18"/>
              </w:rPr>
            </w:pPr>
            <w:r>
              <w:rPr>
                <w:rFonts w:hint="eastAsia" w:ascii="宋体" w:hAnsi="Times New Roman"/>
                <w:kern w:val="0"/>
                <w:sz w:val="18"/>
                <w:szCs w:val="18"/>
              </w:rPr>
              <w:t>更高速内置转向架</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699" w:type="dxa"/>
            <w:shd w:val="clear" w:color="auto" w:fill="auto"/>
            <w:vAlign w:val="center"/>
          </w:tcPr>
          <w:p>
            <w:pPr>
              <w:widowControl/>
              <w:autoSpaceDE w:val="0"/>
              <w:autoSpaceDN w:val="0"/>
              <w:adjustRightInd/>
              <w:spacing w:line="240" w:lineRule="auto"/>
              <w:jc w:val="center"/>
              <w:rPr>
                <w:rFonts w:ascii="宋体" w:hAnsi="Times New Roman"/>
                <w:kern w:val="0"/>
                <w:sz w:val="18"/>
                <w:szCs w:val="18"/>
              </w:rPr>
            </w:pPr>
            <w:r>
              <w:rPr>
                <w:rFonts w:hint="eastAsia" w:ascii="宋体" w:hAnsi="Times New Roman"/>
                <w:kern w:val="0"/>
                <w:sz w:val="18"/>
                <w:szCs w:val="18"/>
              </w:rPr>
              <w:t>16</w:t>
            </w:r>
          </w:p>
        </w:tc>
        <w:tc>
          <w:tcPr>
            <w:tcW w:w="992" w:type="dxa"/>
            <w:vMerge w:val="restart"/>
            <w:shd w:val="clear" w:color="auto" w:fill="auto"/>
            <w:vAlign w:val="center"/>
          </w:tcPr>
          <w:p>
            <w:pPr>
              <w:widowControl/>
              <w:autoSpaceDE w:val="0"/>
              <w:autoSpaceDN w:val="0"/>
              <w:adjustRightInd/>
              <w:spacing w:line="240" w:lineRule="auto"/>
              <w:jc w:val="center"/>
              <w:rPr>
                <w:rFonts w:ascii="宋体" w:hAnsi="Times New Roman"/>
                <w:kern w:val="0"/>
                <w:sz w:val="18"/>
                <w:szCs w:val="18"/>
              </w:rPr>
            </w:pPr>
            <w:r>
              <w:rPr>
                <w:rFonts w:hint="eastAsia" w:ascii="宋体" w:hAnsi="Times New Roman"/>
                <w:kern w:val="0"/>
                <w:sz w:val="18"/>
                <w:szCs w:val="18"/>
              </w:rPr>
              <w:t>组件</w:t>
            </w:r>
          </w:p>
        </w:tc>
        <w:tc>
          <w:tcPr>
            <w:tcW w:w="1276" w:type="dxa"/>
            <w:shd w:val="clear" w:color="auto" w:fill="auto"/>
            <w:vAlign w:val="center"/>
          </w:tcPr>
          <w:p>
            <w:pPr>
              <w:widowControl/>
              <w:tabs>
                <w:tab w:val="center" w:pos="4201"/>
                <w:tab w:val="right" w:leader="dot" w:pos="9298"/>
              </w:tabs>
              <w:autoSpaceDE w:val="0"/>
              <w:autoSpaceDN w:val="0"/>
              <w:adjustRightInd/>
              <w:spacing w:line="240" w:lineRule="auto"/>
              <w:jc w:val="center"/>
              <w:rPr>
                <w:rFonts w:ascii="宋体" w:hAnsi="Times New Roman"/>
                <w:kern w:val="0"/>
                <w:sz w:val="18"/>
                <w:szCs w:val="18"/>
              </w:rPr>
            </w:pPr>
            <w:r>
              <w:rPr>
                <w:rFonts w:hint="eastAsia" w:ascii="宋体" w:hAnsi="Times New Roman"/>
                <w:kern w:val="0"/>
                <w:sz w:val="18"/>
                <w:szCs w:val="18"/>
              </w:rPr>
              <w:t>组件编号</w:t>
            </w:r>
          </w:p>
        </w:tc>
        <w:tc>
          <w:tcPr>
            <w:tcW w:w="3119" w:type="dxa"/>
            <w:shd w:val="clear" w:color="auto" w:fill="auto"/>
            <w:vAlign w:val="center"/>
          </w:tcPr>
          <w:p>
            <w:pPr>
              <w:widowControl/>
              <w:tabs>
                <w:tab w:val="center" w:pos="4201"/>
                <w:tab w:val="right" w:leader="dot" w:pos="9298"/>
              </w:tabs>
              <w:autoSpaceDE w:val="0"/>
              <w:autoSpaceDN w:val="0"/>
              <w:adjustRightInd/>
              <w:spacing w:line="240" w:lineRule="auto"/>
              <w:jc w:val="center"/>
              <w:rPr>
                <w:rFonts w:ascii="宋体" w:hAnsi="Times New Roman"/>
                <w:kern w:val="0"/>
                <w:sz w:val="18"/>
                <w:szCs w:val="18"/>
              </w:rPr>
            </w:pPr>
            <w:r>
              <w:rPr>
                <w:rFonts w:hint="eastAsia" w:ascii="宋体" w:hAnsi="Times New Roman"/>
                <w:kern w:val="0"/>
                <w:sz w:val="18"/>
                <w:szCs w:val="18"/>
              </w:rPr>
              <w:t>组件的唯一标识</w:t>
            </w:r>
          </w:p>
        </w:tc>
        <w:tc>
          <w:tcPr>
            <w:tcW w:w="3248" w:type="dxa"/>
            <w:shd w:val="clear" w:color="auto" w:fill="auto"/>
            <w:vAlign w:val="center"/>
          </w:tcPr>
          <w:p>
            <w:pPr>
              <w:widowControl/>
              <w:tabs>
                <w:tab w:val="center" w:pos="4201"/>
                <w:tab w:val="right" w:leader="dot" w:pos="9298"/>
              </w:tabs>
              <w:autoSpaceDE w:val="0"/>
              <w:autoSpaceDN w:val="0"/>
              <w:adjustRightInd/>
              <w:spacing w:line="240" w:lineRule="auto"/>
              <w:jc w:val="center"/>
              <w:rPr>
                <w:rFonts w:ascii="宋体" w:hAnsi="Times New Roman"/>
                <w:kern w:val="0"/>
                <w:sz w:val="18"/>
                <w:szCs w:val="18"/>
              </w:rPr>
            </w:pPr>
            <w:r>
              <w:rPr>
                <w:rFonts w:hint="eastAsia" w:ascii="宋体" w:hAnsi="Times New Roman"/>
                <w:kern w:val="0"/>
                <w:sz w:val="18"/>
                <w:szCs w:val="18"/>
              </w:rPr>
              <w:t>XH010002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699" w:type="dxa"/>
            <w:shd w:val="clear" w:color="auto" w:fill="auto"/>
            <w:vAlign w:val="center"/>
          </w:tcPr>
          <w:p>
            <w:pPr>
              <w:widowControl/>
              <w:autoSpaceDE w:val="0"/>
              <w:autoSpaceDN w:val="0"/>
              <w:adjustRightInd/>
              <w:spacing w:line="240" w:lineRule="auto"/>
              <w:jc w:val="center"/>
              <w:rPr>
                <w:rFonts w:ascii="宋体" w:hAnsi="Times New Roman"/>
                <w:kern w:val="0"/>
                <w:sz w:val="18"/>
                <w:szCs w:val="18"/>
              </w:rPr>
            </w:pPr>
            <w:r>
              <w:rPr>
                <w:rFonts w:hint="eastAsia" w:ascii="宋体" w:hAnsi="Times New Roman"/>
                <w:kern w:val="0"/>
                <w:sz w:val="18"/>
                <w:szCs w:val="18"/>
              </w:rPr>
              <w:t>17</w:t>
            </w:r>
          </w:p>
        </w:tc>
        <w:tc>
          <w:tcPr>
            <w:tcW w:w="992" w:type="dxa"/>
            <w:vMerge w:val="continue"/>
            <w:shd w:val="clear" w:color="auto" w:fill="auto"/>
            <w:vAlign w:val="center"/>
          </w:tcPr>
          <w:p>
            <w:pPr>
              <w:widowControl/>
              <w:autoSpaceDE w:val="0"/>
              <w:autoSpaceDN w:val="0"/>
              <w:adjustRightInd/>
              <w:spacing w:line="240" w:lineRule="auto"/>
              <w:jc w:val="center"/>
              <w:rPr>
                <w:rFonts w:ascii="宋体" w:hAnsi="Times New Roman"/>
                <w:kern w:val="0"/>
                <w:sz w:val="18"/>
                <w:szCs w:val="18"/>
              </w:rPr>
            </w:pPr>
          </w:p>
        </w:tc>
        <w:tc>
          <w:tcPr>
            <w:tcW w:w="1276" w:type="dxa"/>
            <w:shd w:val="clear" w:color="auto" w:fill="auto"/>
            <w:vAlign w:val="center"/>
          </w:tcPr>
          <w:p>
            <w:pPr>
              <w:widowControl/>
              <w:tabs>
                <w:tab w:val="center" w:pos="4201"/>
                <w:tab w:val="right" w:leader="dot" w:pos="9298"/>
              </w:tabs>
              <w:autoSpaceDE w:val="0"/>
              <w:autoSpaceDN w:val="0"/>
              <w:adjustRightInd/>
              <w:spacing w:line="240" w:lineRule="auto"/>
              <w:jc w:val="center"/>
              <w:rPr>
                <w:rFonts w:ascii="宋体" w:hAnsi="Times New Roman"/>
                <w:kern w:val="0"/>
                <w:sz w:val="18"/>
                <w:szCs w:val="18"/>
              </w:rPr>
            </w:pPr>
            <w:r>
              <w:rPr>
                <w:rFonts w:hint="eastAsia" w:ascii="宋体" w:hAnsi="Times New Roman"/>
                <w:kern w:val="0"/>
                <w:sz w:val="18"/>
                <w:szCs w:val="18"/>
              </w:rPr>
              <w:t>组件名称</w:t>
            </w:r>
          </w:p>
        </w:tc>
        <w:tc>
          <w:tcPr>
            <w:tcW w:w="3119" w:type="dxa"/>
            <w:shd w:val="clear" w:color="auto" w:fill="auto"/>
            <w:vAlign w:val="center"/>
          </w:tcPr>
          <w:p>
            <w:pPr>
              <w:widowControl/>
              <w:tabs>
                <w:tab w:val="center" w:pos="4201"/>
                <w:tab w:val="right" w:leader="dot" w:pos="9298"/>
              </w:tabs>
              <w:autoSpaceDE w:val="0"/>
              <w:autoSpaceDN w:val="0"/>
              <w:adjustRightInd/>
              <w:spacing w:line="240" w:lineRule="auto"/>
              <w:jc w:val="center"/>
              <w:rPr>
                <w:rFonts w:ascii="宋体" w:hAnsi="Times New Roman"/>
                <w:kern w:val="0"/>
                <w:sz w:val="18"/>
                <w:szCs w:val="18"/>
              </w:rPr>
            </w:pPr>
            <w:r>
              <w:rPr>
                <w:rFonts w:hint="eastAsia" w:ascii="宋体" w:hAnsi="Times New Roman"/>
                <w:kern w:val="0"/>
                <w:sz w:val="18"/>
                <w:szCs w:val="18"/>
              </w:rPr>
              <w:t>组件名称</w:t>
            </w:r>
          </w:p>
        </w:tc>
        <w:tc>
          <w:tcPr>
            <w:tcW w:w="3248" w:type="dxa"/>
            <w:shd w:val="clear" w:color="auto" w:fill="auto"/>
            <w:vAlign w:val="center"/>
          </w:tcPr>
          <w:p>
            <w:pPr>
              <w:widowControl/>
              <w:tabs>
                <w:tab w:val="center" w:pos="4201"/>
                <w:tab w:val="right" w:leader="dot" w:pos="9298"/>
              </w:tabs>
              <w:autoSpaceDE w:val="0"/>
              <w:autoSpaceDN w:val="0"/>
              <w:adjustRightInd/>
              <w:spacing w:line="240" w:lineRule="auto"/>
              <w:jc w:val="center"/>
              <w:rPr>
                <w:rFonts w:ascii="宋体" w:hAnsi="Times New Roman"/>
                <w:kern w:val="0"/>
                <w:sz w:val="18"/>
                <w:szCs w:val="18"/>
              </w:rPr>
            </w:pPr>
            <w:r>
              <w:rPr>
                <w:rFonts w:hint="eastAsia" w:ascii="宋体" w:hAnsi="Times New Roman"/>
                <w:kern w:val="0"/>
                <w:sz w:val="18"/>
                <w:szCs w:val="18"/>
              </w:rPr>
              <w:t>芯盒1-摆块(客通） 四模</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699" w:type="dxa"/>
            <w:shd w:val="clear" w:color="auto" w:fill="auto"/>
            <w:vAlign w:val="center"/>
          </w:tcPr>
          <w:p>
            <w:pPr>
              <w:widowControl/>
              <w:autoSpaceDE w:val="0"/>
              <w:autoSpaceDN w:val="0"/>
              <w:adjustRightInd/>
              <w:spacing w:line="240" w:lineRule="auto"/>
              <w:jc w:val="center"/>
              <w:rPr>
                <w:rFonts w:ascii="宋体" w:hAnsi="Times New Roman"/>
                <w:kern w:val="0"/>
                <w:sz w:val="18"/>
                <w:szCs w:val="18"/>
              </w:rPr>
            </w:pPr>
            <w:r>
              <w:rPr>
                <w:rFonts w:hint="eastAsia" w:ascii="宋体" w:hAnsi="Times New Roman"/>
                <w:kern w:val="0"/>
                <w:sz w:val="18"/>
                <w:szCs w:val="18"/>
              </w:rPr>
              <w:t>18</w:t>
            </w:r>
          </w:p>
        </w:tc>
        <w:tc>
          <w:tcPr>
            <w:tcW w:w="992" w:type="dxa"/>
            <w:vMerge w:val="continue"/>
            <w:shd w:val="clear" w:color="auto" w:fill="auto"/>
            <w:vAlign w:val="center"/>
          </w:tcPr>
          <w:p>
            <w:pPr>
              <w:widowControl/>
              <w:autoSpaceDE w:val="0"/>
              <w:autoSpaceDN w:val="0"/>
              <w:adjustRightInd/>
              <w:spacing w:line="240" w:lineRule="auto"/>
              <w:jc w:val="center"/>
              <w:rPr>
                <w:rFonts w:ascii="宋体" w:hAnsi="Times New Roman"/>
                <w:kern w:val="0"/>
                <w:sz w:val="18"/>
                <w:szCs w:val="18"/>
              </w:rPr>
            </w:pPr>
          </w:p>
        </w:tc>
        <w:tc>
          <w:tcPr>
            <w:tcW w:w="1276" w:type="dxa"/>
            <w:shd w:val="clear" w:color="auto" w:fill="auto"/>
            <w:vAlign w:val="center"/>
          </w:tcPr>
          <w:p>
            <w:pPr>
              <w:widowControl/>
              <w:tabs>
                <w:tab w:val="center" w:pos="4201"/>
                <w:tab w:val="right" w:leader="dot" w:pos="9298"/>
              </w:tabs>
              <w:autoSpaceDE w:val="0"/>
              <w:autoSpaceDN w:val="0"/>
              <w:adjustRightInd/>
              <w:spacing w:line="240" w:lineRule="auto"/>
              <w:jc w:val="center"/>
              <w:rPr>
                <w:rFonts w:ascii="宋体" w:hAnsi="Times New Roman"/>
                <w:kern w:val="0"/>
                <w:sz w:val="18"/>
                <w:szCs w:val="18"/>
              </w:rPr>
            </w:pPr>
            <w:r>
              <w:rPr>
                <w:rFonts w:hint="eastAsia" w:ascii="宋体" w:hAnsi="Times New Roman"/>
                <w:kern w:val="0"/>
                <w:sz w:val="18"/>
                <w:szCs w:val="18"/>
              </w:rPr>
              <w:t>组件类型</w:t>
            </w:r>
          </w:p>
        </w:tc>
        <w:tc>
          <w:tcPr>
            <w:tcW w:w="3119" w:type="dxa"/>
            <w:shd w:val="clear" w:color="auto" w:fill="auto"/>
            <w:vAlign w:val="center"/>
          </w:tcPr>
          <w:p>
            <w:pPr>
              <w:widowControl/>
              <w:tabs>
                <w:tab w:val="center" w:pos="4201"/>
                <w:tab w:val="right" w:leader="dot" w:pos="9298"/>
              </w:tabs>
              <w:autoSpaceDE w:val="0"/>
              <w:autoSpaceDN w:val="0"/>
              <w:adjustRightInd/>
              <w:spacing w:line="240" w:lineRule="auto"/>
              <w:jc w:val="center"/>
              <w:rPr>
                <w:rFonts w:ascii="宋体" w:hAnsi="Times New Roman"/>
                <w:kern w:val="0"/>
                <w:sz w:val="18"/>
                <w:szCs w:val="18"/>
              </w:rPr>
            </w:pPr>
            <w:r>
              <w:rPr>
                <w:rFonts w:hint="eastAsia" w:ascii="宋体" w:hAnsi="Times New Roman"/>
                <w:kern w:val="0"/>
                <w:sz w:val="18"/>
                <w:szCs w:val="18"/>
              </w:rPr>
              <w:t>组件类型</w:t>
            </w:r>
          </w:p>
        </w:tc>
        <w:tc>
          <w:tcPr>
            <w:tcW w:w="3248" w:type="dxa"/>
            <w:shd w:val="clear" w:color="auto" w:fill="auto"/>
            <w:vAlign w:val="center"/>
          </w:tcPr>
          <w:p>
            <w:pPr>
              <w:widowControl/>
              <w:tabs>
                <w:tab w:val="center" w:pos="4201"/>
                <w:tab w:val="right" w:leader="dot" w:pos="9298"/>
              </w:tabs>
              <w:autoSpaceDE w:val="0"/>
              <w:autoSpaceDN w:val="0"/>
              <w:adjustRightInd/>
              <w:spacing w:line="240" w:lineRule="auto"/>
              <w:jc w:val="center"/>
              <w:rPr>
                <w:rFonts w:ascii="宋体" w:hAnsi="Times New Roman"/>
                <w:kern w:val="0"/>
                <w:sz w:val="18"/>
                <w:szCs w:val="18"/>
              </w:rPr>
            </w:pPr>
            <w:r>
              <w:rPr>
                <w:rFonts w:hint="eastAsia" w:ascii="宋体" w:hAnsi="Times New Roman"/>
                <w:kern w:val="0"/>
                <w:sz w:val="18"/>
                <w:szCs w:val="18"/>
              </w:rPr>
              <w:t>芯盒、外模、冷铁、浇冒口等</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699" w:type="dxa"/>
            <w:shd w:val="clear" w:color="auto" w:fill="auto"/>
            <w:vAlign w:val="center"/>
          </w:tcPr>
          <w:p>
            <w:pPr>
              <w:widowControl/>
              <w:autoSpaceDE w:val="0"/>
              <w:autoSpaceDN w:val="0"/>
              <w:adjustRightInd/>
              <w:spacing w:line="240" w:lineRule="auto"/>
              <w:jc w:val="center"/>
              <w:rPr>
                <w:rFonts w:ascii="宋体" w:hAnsi="Times New Roman"/>
                <w:kern w:val="0"/>
                <w:sz w:val="18"/>
                <w:szCs w:val="18"/>
              </w:rPr>
            </w:pPr>
            <w:r>
              <w:rPr>
                <w:rFonts w:hint="eastAsia" w:ascii="宋体" w:hAnsi="Times New Roman"/>
                <w:kern w:val="0"/>
                <w:sz w:val="18"/>
                <w:szCs w:val="18"/>
              </w:rPr>
              <w:t>19</w:t>
            </w:r>
          </w:p>
        </w:tc>
        <w:tc>
          <w:tcPr>
            <w:tcW w:w="992" w:type="dxa"/>
            <w:vMerge w:val="restart"/>
            <w:shd w:val="clear" w:color="auto" w:fill="auto"/>
            <w:vAlign w:val="center"/>
          </w:tcPr>
          <w:p>
            <w:pPr>
              <w:widowControl/>
              <w:autoSpaceDE w:val="0"/>
              <w:autoSpaceDN w:val="0"/>
              <w:adjustRightInd/>
              <w:spacing w:line="240" w:lineRule="auto"/>
              <w:jc w:val="center"/>
              <w:rPr>
                <w:rFonts w:ascii="宋体" w:hAnsi="Times New Roman"/>
                <w:kern w:val="0"/>
                <w:sz w:val="18"/>
                <w:szCs w:val="18"/>
              </w:rPr>
            </w:pPr>
            <w:r>
              <w:rPr>
                <w:rFonts w:hint="eastAsia" w:ascii="宋体" w:hAnsi="Times New Roman"/>
                <w:kern w:val="0"/>
                <w:sz w:val="18"/>
                <w:szCs w:val="18"/>
              </w:rPr>
              <w:t>验收</w:t>
            </w:r>
          </w:p>
        </w:tc>
        <w:tc>
          <w:tcPr>
            <w:tcW w:w="1276" w:type="dxa"/>
            <w:shd w:val="clear" w:color="auto" w:fill="auto"/>
            <w:vAlign w:val="center"/>
          </w:tcPr>
          <w:p>
            <w:pPr>
              <w:widowControl/>
              <w:tabs>
                <w:tab w:val="center" w:pos="4201"/>
                <w:tab w:val="right" w:leader="dot" w:pos="9298"/>
              </w:tabs>
              <w:autoSpaceDE w:val="0"/>
              <w:autoSpaceDN w:val="0"/>
              <w:adjustRightInd/>
              <w:spacing w:line="240" w:lineRule="auto"/>
              <w:jc w:val="center"/>
              <w:rPr>
                <w:rFonts w:ascii="宋体" w:hAnsi="Times New Roman"/>
                <w:kern w:val="0"/>
                <w:sz w:val="18"/>
                <w:szCs w:val="18"/>
              </w:rPr>
            </w:pPr>
            <w:r>
              <w:rPr>
                <w:rFonts w:hint="eastAsia" w:ascii="宋体" w:hAnsi="Times New Roman"/>
                <w:kern w:val="0"/>
                <w:sz w:val="18"/>
                <w:szCs w:val="18"/>
              </w:rPr>
              <w:t>验收阶段</w:t>
            </w:r>
          </w:p>
        </w:tc>
        <w:tc>
          <w:tcPr>
            <w:tcW w:w="3119" w:type="dxa"/>
            <w:shd w:val="clear" w:color="auto" w:fill="auto"/>
            <w:vAlign w:val="center"/>
          </w:tcPr>
          <w:p>
            <w:pPr>
              <w:widowControl/>
              <w:tabs>
                <w:tab w:val="center" w:pos="4201"/>
                <w:tab w:val="right" w:leader="dot" w:pos="9298"/>
              </w:tabs>
              <w:autoSpaceDE w:val="0"/>
              <w:autoSpaceDN w:val="0"/>
              <w:adjustRightInd/>
              <w:spacing w:line="240" w:lineRule="auto"/>
              <w:jc w:val="center"/>
              <w:rPr>
                <w:rFonts w:ascii="宋体" w:hAnsi="Times New Roman"/>
                <w:kern w:val="0"/>
                <w:sz w:val="18"/>
                <w:szCs w:val="18"/>
              </w:rPr>
            </w:pPr>
            <w:r>
              <w:rPr>
                <w:rFonts w:hint="eastAsia" w:ascii="宋体" w:hAnsi="Times New Roman"/>
                <w:kern w:val="0"/>
                <w:sz w:val="18"/>
                <w:szCs w:val="18"/>
              </w:rPr>
              <w:t>模具验收阶段</w:t>
            </w:r>
          </w:p>
        </w:tc>
        <w:tc>
          <w:tcPr>
            <w:tcW w:w="3248" w:type="dxa"/>
            <w:shd w:val="clear" w:color="auto" w:fill="auto"/>
            <w:vAlign w:val="center"/>
          </w:tcPr>
          <w:p>
            <w:pPr>
              <w:widowControl/>
              <w:tabs>
                <w:tab w:val="center" w:pos="4201"/>
                <w:tab w:val="right" w:leader="dot" w:pos="9298"/>
              </w:tabs>
              <w:autoSpaceDE w:val="0"/>
              <w:autoSpaceDN w:val="0"/>
              <w:adjustRightInd/>
              <w:spacing w:line="240" w:lineRule="auto"/>
              <w:rPr>
                <w:rFonts w:ascii="宋体" w:hAnsi="Times New Roman"/>
                <w:kern w:val="0"/>
                <w:sz w:val="18"/>
                <w:szCs w:val="18"/>
              </w:rPr>
            </w:pPr>
            <w:r>
              <w:rPr>
                <w:rFonts w:hint="eastAsia" w:ascii="宋体" w:hAnsi="Times New Roman"/>
                <w:kern w:val="0"/>
                <w:sz w:val="18"/>
                <w:szCs w:val="18"/>
              </w:rPr>
              <w:t xml:space="preserve">   制造验收、首件验收、维修验收</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699" w:type="dxa"/>
            <w:shd w:val="clear" w:color="auto" w:fill="auto"/>
            <w:vAlign w:val="center"/>
          </w:tcPr>
          <w:p>
            <w:pPr>
              <w:widowControl/>
              <w:autoSpaceDE w:val="0"/>
              <w:autoSpaceDN w:val="0"/>
              <w:adjustRightInd/>
              <w:spacing w:line="240" w:lineRule="auto"/>
              <w:jc w:val="center"/>
              <w:rPr>
                <w:rFonts w:ascii="宋体" w:hAnsi="Times New Roman"/>
                <w:kern w:val="0"/>
                <w:sz w:val="18"/>
                <w:szCs w:val="18"/>
              </w:rPr>
            </w:pPr>
            <w:r>
              <w:rPr>
                <w:rFonts w:hint="eastAsia" w:ascii="宋体" w:hAnsi="Times New Roman"/>
                <w:kern w:val="0"/>
                <w:sz w:val="18"/>
                <w:szCs w:val="18"/>
              </w:rPr>
              <w:t>20</w:t>
            </w:r>
          </w:p>
        </w:tc>
        <w:tc>
          <w:tcPr>
            <w:tcW w:w="992" w:type="dxa"/>
            <w:vMerge w:val="continue"/>
            <w:shd w:val="clear" w:color="auto" w:fill="auto"/>
            <w:vAlign w:val="center"/>
          </w:tcPr>
          <w:p>
            <w:pPr>
              <w:widowControl/>
              <w:autoSpaceDE w:val="0"/>
              <w:autoSpaceDN w:val="0"/>
              <w:adjustRightInd/>
              <w:spacing w:line="240" w:lineRule="auto"/>
              <w:jc w:val="center"/>
              <w:rPr>
                <w:rFonts w:ascii="宋体" w:hAnsi="Times New Roman"/>
                <w:kern w:val="0"/>
                <w:sz w:val="18"/>
                <w:szCs w:val="18"/>
              </w:rPr>
            </w:pPr>
          </w:p>
        </w:tc>
        <w:tc>
          <w:tcPr>
            <w:tcW w:w="1276" w:type="dxa"/>
            <w:shd w:val="clear" w:color="auto" w:fill="auto"/>
            <w:vAlign w:val="center"/>
          </w:tcPr>
          <w:p>
            <w:pPr>
              <w:widowControl/>
              <w:tabs>
                <w:tab w:val="center" w:pos="4201"/>
                <w:tab w:val="right" w:leader="dot" w:pos="9298"/>
              </w:tabs>
              <w:autoSpaceDE w:val="0"/>
              <w:autoSpaceDN w:val="0"/>
              <w:adjustRightInd/>
              <w:spacing w:line="240" w:lineRule="auto"/>
              <w:jc w:val="center"/>
              <w:rPr>
                <w:rFonts w:ascii="宋体" w:hAnsi="Times New Roman"/>
                <w:kern w:val="0"/>
                <w:sz w:val="18"/>
                <w:szCs w:val="18"/>
              </w:rPr>
            </w:pPr>
            <w:r>
              <w:rPr>
                <w:rFonts w:hint="eastAsia" w:ascii="宋体" w:hAnsi="Times New Roman"/>
                <w:kern w:val="0"/>
                <w:sz w:val="18"/>
                <w:szCs w:val="18"/>
              </w:rPr>
              <w:t>类别</w:t>
            </w:r>
          </w:p>
        </w:tc>
        <w:tc>
          <w:tcPr>
            <w:tcW w:w="3119" w:type="dxa"/>
            <w:shd w:val="clear" w:color="auto" w:fill="auto"/>
            <w:vAlign w:val="center"/>
          </w:tcPr>
          <w:p>
            <w:pPr>
              <w:widowControl/>
              <w:tabs>
                <w:tab w:val="center" w:pos="4201"/>
                <w:tab w:val="right" w:leader="dot" w:pos="9298"/>
              </w:tabs>
              <w:autoSpaceDE w:val="0"/>
              <w:autoSpaceDN w:val="0"/>
              <w:adjustRightInd/>
              <w:spacing w:line="240" w:lineRule="auto"/>
              <w:jc w:val="center"/>
              <w:rPr>
                <w:rFonts w:ascii="宋体" w:hAnsi="Times New Roman"/>
                <w:kern w:val="0"/>
                <w:sz w:val="18"/>
                <w:szCs w:val="18"/>
              </w:rPr>
            </w:pPr>
            <w:r>
              <w:rPr>
                <w:rFonts w:hint="eastAsia" w:ascii="宋体" w:hAnsi="Times New Roman"/>
                <w:kern w:val="0"/>
                <w:sz w:val="18"/>
                <w:szCs w:val="18"/>
              </w:rPr>
              <w:t>类别</w:t>
            </w:r>
          </w:p>
        </w:tc>
        <w:tc>
          <w:tcPr>
            <w:tcW w:w="3248" w:type="dxa"/>
            <w:shd w:val="clear" w:color="auto" w:fill="auto"/>
            <w:vAlign w:val="center"/>
          </w:tcPr>
          <w:p>
            <w:pPr>
              <w:widowControl/>
              <w:tabs>
                <w:tab w:val="center" w:pos="4201"/>
                <w:tab w:val="right" w:leader="dot" w:pos="9298"/>
              </w:tabs>
              <w:autoSpaceDE w:val="0"/>
              <w:autoSpaceDN w:val="0"/>
              <w:adjustRightInd/>
              <w:spacing w:line="240" w:lineRule="auto"/>
              <w:jc w:val="center"/>
              <w:rPr>
                <w:rFonts w:ascii="宋体" w:hAnsi="Times New Roman"/>
                <w:kern w:val="0"/>
                <w:sz w:val="18"/>
                <w:szCs w:val="18"/>
              </w:rPr>
            </w:pPr>
            <w:r>
              <w:rPr>
                <w:rFonts w:hint="eastAsia" w:ascii="宋体" w:hAnsi="Times New Roman"/>
                <w:kern w:val="0"/>
                <w:sz w:val="18"/>
                <w:szCs w:val="18"/>
              </w:rPr>
              <w:t>工艺标识、定位标识等</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699" w:type="dxa"/>
            <w:shd w:val="clear" w:color="auto" w:fill="auto"/>
            <w:vAlign w:val="center"/>
          </w:tcPr>
          <w:p>
            <w:pPr>
              <w:widowControl/>
              <w:autoSpaceDE w:val="0"/>
              <w:autoSpaceDN w:val="0"/>
              <w:adjustRightInd/>
              <w:spacing w:line="240" w:lineRule="auto"/>
              <w:jc w:val="center"/>
              <w:rPr>
                <w:rFonts w:ascii="宋体" w:hAnsi="Times New Roman"/>
                <w:kern w:val="0"/>
                <w:sz w:val="18"/>
                <w:szCs w:val="18"/>
              </w:rPr>
            </w:pPr>
            <w:r>
              <w:rPr>
                <w:rFonts w:hint="eastAsia" w:ascii="宋体" w:hAnsi="Times New Roman"/>
                <w:kern w:val="0"/>
                <w:sz w:val="18"/>
                <w:szCs w:val="18"/>
              </w:rPr>
              <w:t>21</w:t>
            </w:r>
          </w:p>
        </w:tc>
        <w:tc>
          <w:tcPr>
            <w:tcW w:w="992" w:type="dxa"/>
            <w:vMerge w:val="continue"/>
            <w:shd w:val="clear" w:color="auto" w:fill="auto"/>
            <w:vAlign w:val="center"/>
          </w:tcPr>
          <w:p>
            <w:pPr>
              <w:widowControl/>
              <w:autoSpaceDE w:val="0"/>
              <w:autoSpaceDN w:val="0"/>
              <w:adjustRightInd/>
              <w:spacing w:line="240" w:lineRule="auto"/>
              <w:jc w:val="center"/>
              <w:rPr>
                <w:rFonts w:ascii="宋体" w:hAnsi="Times New Roman"/>
                <w:kern w:val="0"/>
                <w:sz w:val="18"/>
                <w:szCs w:val="18"/>
              </w:rPr>
            </w:pPr>
          </w:p>
        </w:tc>
        <w:tc>
          <w:tcPr>
            <w:tcW w:w="1276" w:type="dxa"/>
            <w:shd w:val="clear" w:color="auto" w:fill="auto"/>
            <w:vAlign w:val="center"/>
          </w:tcPr>
          <w:p>
            <w:pPr>
              <w:widowControl/>
              <w:tabs>
                <w:tab w:val="center" w:pos="4201"/>
                <w:tab w:val="right" w:leader="dot" w:pos="9298"/>
              </w:tabs>
              <w:autoSpaceDE w:val="0"/>
              <w:autoSpaceDN w:val="0"/>
              <w:adjustRightInd/>
              <w:spacing w:line="240" w:lineRule="auto"/>
              <w:jc w:val="center"/>
              <w:rPr>
                <w:rFonts w:ascii="宋体" w:hAnsi="Times New Roman"/>
                <w:kern w:val="0"/>
                <w:sz w:val="18"/>
                <w:szCs w:val="18"/>
              </w:rPr>
            </w:pPr>
            <w:r>
              <w:rPr>
                <w:rFonts w:hint="eastAsia" w:ascii="宋体" w:hAnsi="Times New Roman"/>
                <w:kern w:val="0"/>
                <w:sz w:val="18"/>
                <w:szCs w:val="18"/>
              </w:rPr>
              <w:t>项目</w:t>
            </w:r>
          </w:p>
        </w:tc>
        <w:tc>
          <w:tcPr>
            <w:tcW w:w="3119" w:type="dxa"/>
            <w:shd w:val="clear" w:color="auto" w:fill="auto"/>
            <w:vAlign w:val="center"/>
          </w:tcPr>
          <w:p>
            <w:pPr>
              <w:widowControl/>
              <w:tabs>
                <w:tab w:val="center" w:pos="4201"/>
                <w:tab w:val="right" w:leader="dot" w:pos="9298"/>
              </w:tabs>
              <w:autoSpaceDE w:val="0"/>
              <w:autoSpaceDN w:val="0"/>
              <w:adjustRightInd/>
              <w:spacing w:line="240" w:lineRule="auto"/>
              <w:jc w:val="center"/>
              <w:rPr>
                <w:rFonts w:ascii="宋体" w:hAnsi="Times New Roman"/>
                <w:kern w:val="0"/>
                <w:sz w:val="18"/>
                <w:szCs w:val="18"/>
              </w:rPr>
            </w:pPr>
            <w:r>
              <w:rPr>
                <w:rFonts w:hint="eastAsia" w:ascii="宋体" w:hAnsi="Times New Roman"/>
                <w:kern w:val="0"/>
                <w:sz w:val="18"/>
                <w:szCs w:val="18"/>
              </w:rPr>
              <w:t>具体验收项</w:t>
            </w:r>
          </w:p>
        </w:tc>
        <w:tc>
          <w:tcPr>
            <w:tcW w:w="3248" w:type="dxa"/>
            <w:shd w:val="clear" w:color="auto" w:fill="auto"/>
            <w:vAlign w:val="center"/>
          </w:tcPr>
          <w:p>
            <w:pPr>
              <w:widowControl/>
              <w:tabs>
                <w:tab w:val="center" w:pos="4201"/>
                <w:tab w:val="right" w:leader="dot" w:pos="9298"/>
              </w:tabs>
              <w:autoSpaceDE w:val="0"/>
              <w:autoSpaceDN w:val="0"/>
              <w:adjustRightInd/>
              <w:spacing w:line="240" w:lineRule="auto"/>
              <w:jc w:val="center"/>
              <w:rPr>
                <w:rFonts w:ascii="宋体" w:hAnsi="Times New Roman"/>
                <w:kern w:val="0"/>
                <w:sz w:val="18"/>
                <w:szCs w:val="18"/>
              </w:rPr>
            </w:pPr>
            <w:r>
              <w:rPr>
                <w:rFonts w:hint="eastAsia" w:ascii="宋体" w:hAnsi="Times New Roman"/>
                <w:kern w:val="0"/>
                <w:sz w:val="18"/>
                <w:szCs w:val="18"/>
              </w:rPr>
              <w:t>字头、铸件轮廓线、冒口定位等</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699" w:type="dxa"/>
            <w:shd w:val="clear" w:color="auto" w:fill="auto"/>
            <w:vAlign w:val="center"/>
          </w:tcPr>
          <w:p>
            <w:pPr>
              <w:widowControl/>
              <w:autoSpaceDE w:val="0"/>
              <w:autoSpaceDN w:val="0"/>
              <w:adjustRightInd/>
              <w:spacing w:line="240" w:lineRule="auto"/>
              <w:jc w:val="center"/>
              <w:rPr>
                <w:rFonts w:ascii="宋体" w:hAnsi="Times New Roman"/>
                <w:kern w:val="0"/>
                <w:sz w:val="18"/>
                <w:szCs w:val="18"/>
              </w:rPr>
            </w:pPr>
            <w:r>
              <w:rPr>
                <w:rFonts w:hint="eastAsia" w:ascii="宋体" w:hAnsi="Times New Roman"/>
                <w:kern w:val="0"/>
                <w:sz w:val="18"/>
                <w:szCs w:val="18"/>
              </w:rPr>
              <w:t>22</w:t>
            </w:r>
          </w:p>
        </w:tc>
        <w:tc>
          <w:tcPr>
            <w:tcW w:w="992" w:type="dxa"/>
            <w:vMerge w:val="continue"/>
            <w:shd w:val="clear" w:color="auto" w:fill="auto"/>
            <w:vAlign w:val="center"/>
          </w:tcPr>
          <w:p>
            <w:pPr>
              <w:widowControl/>
              <w:autoSpaceDE w:val="0"/>
              <w:autoSpaceDN w:val="0"/>
              <w:adjustRightInd/>
              <w:spacing w:line="240" w:lineRule="auto"/>
              <w:jc w:val="center"/>
              <w:rPr>
                <w:rFonts w:ascii="宋体" w:hAnsi="Times New Roman"/>
                <w:kern w:val="0"/>
                <w:sz w:val="18"/>
                <w:szCs w:val="18"/>
              </w:rPr>
            </w:pPr>
          </w:p>
        </w:tc>
        <w:tc>
          <w:tcPr>
            <w:tcW w:w="1276" w:type="dxa"/>
            <w:shd w:val="clear" w:color="auto" w:fill="auto"/>
            <w:vAlign w:val="center"/>
          </w:tcPr>
          <w:p>
            <w:pPr>
              <w:widowControl/>
              <w:tabs>
                <w:tab w:val="center" w:pos="4201"/>
                <w:tab w:val="right" w:leader="dot" w:pos="9298"/>
              </w:tabs>
              <w:autoSpaceDE w:val="0"/>
              <w:autoSpaceDN w:val="0"/>
              <w:adjustRightInd/>
              <w:spacing w:line="240" w:lineRule="auto"/>
              <w:jc w:val="center"/>
              <w:rPr>
                <w:rFonts w:ascii="宋体" w:hAnsi="Times New Roman"/>
                <w:kern w:val="0"/>
                <w:sz w:val="18"/>
                <w:szCs w:val="18"/>
              </w:rPr>
            </w:pPr>
            <w:r>
              <w:rPr>
                <w:rFonts w:hint="eastAsia" w:ascii="宋体" w:hAnsi="Times New Roman"/>
                <w:kern w:val="0"/>
                <w:sz w:val="18"/>
                <w:szCs w:val="18"/>
              </w:rPr>
              <w:t>分值</w:t>
            </w:r>
          </w:p>
        </w:tc>
        <w:tc>
          <w:tcPr>
            <w:tcW w:w="3119" w:type="dxa"/>
            <w:shd w:val="clear" w:color="auto" w:fill="auto"/>
            <w:vAlign w:val="center"/>
          </w:tcPr>
          <w:p>
            <w:pPr>
              <w:widowControl/>
              <w:tabs>
                <w:tab w:val="center" w:pos="4201"/>
                <w:tab w:val="right" w:leader="dot" w:pos="9298"/>
              </w:tabs>
              <w:autoSpaceDE w:val="0"/>
              <w:autoSpaceDN w:val="0"/>
              <w:adjustRightInd/>
              <w:spacing w:line="240" w:lineRule="auto"/>
              <w:jc w:val="center"/>
              <w:rPr>
                <w:rFonts w:ascii="宋体" w:hAnsi="Times New Roman"/>
                <w:kern w:val="0"/>
                <w:sz w:val="18"/>
                <w:szCs w:val="18"/>
              </w:rPr>
            </w:pPr>
            <w:r>
              <w:rPr>
                <w:rFonts w:hint="eastAsia" w:ascii="宋体" w:hAnsi="Times New Roman"/>
                <w:kern w:val="0"/>
                <w:sz w:val="18"/>
                <w:szCs w:val="18"/>
              </w:rPr>
              <w:t>验收项分值</w:t>
            </w:r>
          </w:p>
        </w:tc>
        <w:tc>
          <w:tcPr>
            <w:tcW w:w="3248" w:type="dxa"/>
            <w:shd w:val="clear" w:color="auto" w:fill="auto"/>
            <w:vAlign w:val="center"/>
          </w:tcPr>
          <w:p>
            <w:pPr>
              <w:widowControl/>
              <w:tabs>
                <w:tab w:val="center" w:pos="4201"/>
                <w:tab w:val="right" w:leader="dot" w:pos="9298"/>
              </w:tabs>
              <w:autoSpaceDE w:val="0"/>
              <w:autoSpaceDN w:val="0"/>
              <w:adjustRightInd/>
              <w:spacing w:line="240" w:lineRule="auto"/>
              <w:jc w:val="center"/>
              <w:rPr>
                <w:rFonts w:ascii="宋体" w:hAnsi="Times New Roman"/>
                <w:kern w:val="0"/>
                <w:sz w:val="18"/>
                <w:szCs w:val="18"/>
              </w:rPr>
            </w:pPr>
            <w:r>
              <w:rPr>
                <w:rFonts w:hint="eastAsia" w:ascii="宋体" w:hAnsi="Times New Roman"/>
                <w:kern w:val="0"/>
                <w:sz w:val="18"/>
                <w:szCs w:val="18"/>
              </w:rPr>
              <w:t>20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699" w:type="dxa"/>
            <w:shd w:val="clear" w:color="auto" w:fill="auto"/>
            <w:vAlign w:val="center"/>
          </w:tcPr>
          <w:p>
            <w:pPr>
              <w:widowControl/>
              <w:autoSpaceDE w:val="0"/>
              <w:autoSpaceDN w:val="0"/>
              <w:adjustRightInd/>
              <w:spacing w:line="240" w:lineRule="auto"/>
              <w:jc w:val="center"/>
              <w:rPr>
                <w:rFonts w:ascii="宋体" w:hAnsi="Times New Roman"/>
                <w:kern w:val="0"/>
                <w:sz w:val="18"/>
                <w:szCs w:val="18"/>
              </w:rPr>
            </w:pPr>
            <w:r>
              <w:rPr>
                <w:rFonts w:hint="eastAsia" w:ascii="宋体" w:hAnsi="Times New Roman"/>
                <w:kern w:val="0"/>
                <w:sz w:val="18"/>
                <w:szCs w:val="18"/>
              </w:rPr>
              <w:t>23</w:t>
            </w:r>
          </w:p>
        </w:tc>
        <w:tc>
          <w:tcPr>
            <w:tcW w:w="992" w:type="dxa"/>
            <w:vMerge w:val="continue"/>
            <w:shd w:val="clear" w:color="auto" w:fill="auto"/>
            <w:vAlign w:val="center"/>
          </w:tcPr>
          <w:p>
            <w:pPr>
              <w:widowControl/>
              <w:autoSpaceDE w:val="0"/>
              <w:autoSpaceDN w:val="0"/>
              <w:adjustRightInd/>
              <w:spacing w:line="240" w:lineRule="auto"/>
              <w:jc w:val="center"/>
              <w:rPr>
                <w:rFonts w:ascii="宋体" w:hAnsi="Times New Roman"/>
                <w:kern w:val="0"/>
                <w:sz w:val="18"/>
                <w:szCs w:val="18"/>
              </w:rPr>
            </w:pPr>
          </w:p>
        </w:tc>
        <w:tc>
          <w:tcPr>
            <w:tcW w:w="1276" w:type="dxa"/>
            <w:shd w:val="clear" w:color="auto" w:fill="auto"/>
            <w:vAlign w:val="center"/>
          </w:tcPr>
          <w:p>
            <w:pPr>
              <w:widowControl/>
              <w:tabs>
                <w:tab w:val="center" w:pos="4201"/>
                <w:tab w:val="right" w:leader="dot" w:pos="9298"/>
              </w:tabs>
              <w:autoSpaceDE w:val="0"/>
              <w:autoSpaceDN w:val="0"/>
              <w:adjustRightInd/>
              <w:spacing w:line="240" w:lineRule="auto"/>
              <w:jc w:val="center"/>
              <w:rPr>
                <w:rFonts w:ascii="宋体" w:hAnsi="Times New Roman"/>
                <w:kern w:val="0"/>
                <w:sz w:val="18"/>
                <w:szCs w:val="18"/>
              </w:rPr>
            </w:pPr>
            <w:r>
              <w:rPr>
                <w:rFonts w:hint="eastAsia" w:ascii="宋体" w:hAnsi="Times New Roman"/>
                <w:kern w:val="0"/>
                <w:sz w:val="18"/>
                <w:szCs w:val="18"/>
              </w:rPr>
              <w:t>得分</w:t>
            </w:r>
          </w:p>
        </w:tc>
        <w:tc>
          <w:tcPr>
            <w:tcW w:w="3119" w:type="dxa"/>
            <w:shd w:val="clear" w:color="auto" w:fill="auto"/>
            <w:vAlign w:val="center"/>
          </w:tcPr>
          <w:p>
            <w:pPr>
              <w:widowControl/>
              <w:tabs>
                <w:tab w:val="center" w:pos="4201"/>
                <w:tab w:val="right" w:leader="dot" w:pos="9298"/>
              </w:tabs>
              <w:autoSpaceDE w:val="0"/>
              <w:autoSpaceDN w:val="0"/>
              <w:adjustRightInd/>
              <w:spacing w:line="240" w:lineRule="auto"/>
              <w:jc w:val="center"/>
              <w:rPr>
                <w:rFonts w:ascii="宋体" w:hAnsi="Times New Roman"/>
                <w:kern w:val="0"/>
                <w:sz w:val="18"/>
                <w:szCs w:val="18"/>
              </w:rPr>
            </w:pPr>
            <w:r>
              <w:rPr>
                <w:rFonts w:hint="eastAsia" w:ascii="宋体" w:hAnsi="Times New Roman"/>
                <w:kern w:val="0"/>
                <w:sz w:val="18"/>
                <w:szCs w:val="18"/>
              </w:rPr>
              <w:t>得分</w:t>
            </w:r>
          </w:p>
        </w:tc>
        <w:tc>
          <w:tcPr>
            <w:tcW w:w="3248" w:type="dxa"/>
            <w:shd w:val="clear" w:color="auto" w:fill="auto"/>
            <w:vAlign w:val="center"/>
          </w:tcPr>
          <w:p>
            <w:pPr>
              <w:widowControl/>
              <w:tabs>
                <w:tab w:val="center" w:pos="4201"/>
                <w:tab w:val="right" w:leader="dot" w:pos="9298"/>
              </w:tabs>
              <w:autoSpaceDE w:val="0"/>
              <w:autoSpaceDN w:val="0"/>
              <w:adjustRightInd/>
              <w:spacing w:line="240" w:lineRule="auto"/>
              <w:jc w:val="center"/>
              <w:rPr>
                <w:rFonts w:ascii="宋体" w:hAnsi="Times New Roman"/>
                <w:kern w:val="0"/>
                <w:sz w:val="18"/>
                <w:szCs w:val="18"/>
              </w:rPr>
            </w:pPr>
            <w:r>
              <w:rPr>
                <w:rFonts w:hint="eastAsia" w:ascii="宋体" w:hAnsi="Times New Roman"/>
                <w:kern w:val="0"/>
                <w:sz w:val="18"/>
                <w:szCs w:val="18"/>
              </w:rPr>
              <w:t>18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699" w:type="dxa"/>
            <w:shd w:val="clear" w:color="auto" w:fill="auto"/>
            <w:vAlign w:val="center"/>
          </w:tcPr>
          <w:p>
            <w:pPr>
              <w:widowControl/>
              <w:autoSpaceDE w:val="0"/>
              <w:autoSpaceDN w:val="0"/>
              <w:adjustRightInd/>
              <w:spacing w:line="240" w:lineRule="auto"/>
              <w:jc w:val="center"/>
              <w:rPr>
                <w:rFonts w:ascii="宋体" w:hAnsi="Times New Roman"/>
                <w:kern w:val="0"/>
                <w:sz w:val="18"/>
                <w:szCs w:val="18"/>
              </w:rPr>
            </w:pPr>
            <w:r>
              <w:rPr>
                <w:rFonts w:hint="eastAsia" w:ascii="宋体" w:hAnsi="Times New Roman"/>
                <w:kern w:val="0"/>
                <w:sz w:val="18"/>
                <w:szCs w:val="18"/>
              </w:rPr>
              <w:t>24</w:t>
            </w:r>
          </w:p>
        </w:tc>
        <w:tc>
          <w:tcPr>
            <w:tcW w:w="992" w:type="dxa"/>
            <w:vMerge w:val="restart"/>
            <w:shd w:val="clear" w:color="auto" w:fill="auto"/>
            <w:vAlign w:val="center"/>
          </w:tcPr>
          <w:p>
            <w:pPr>
              <w:widowControl/>
              <w:autoSpaceDE w:val="0"/>
              <w:autoSpaceDN w:val="0"/>
              <w:adjustRightInd/>
              <w:spacing w:line="240" w:lineRule="auto"/>
              <w:jc w:val="center"/>
              <w:rPr>
                <w:rFonts w:ascii="宋体" w:hAnsi="Times New Roman"/>
                <w:kern w:val="0"/>
                <w:sz w:val="18"/>
                <w:szCs w:val="18"/>
              </w:rPr>
            </w:pPr>
            <w:r>
              <w:rPr>
                <w:rFonts w:hint="eastAsia" w:ascii="宋体" w:hAnsi="Times New Roman"/>
                <w:kern w:val="0"/>
                <w:sz w:val="18"/>
                <w:szCs w:val="18"/>
              </w:rPr>
              <w:t>库存</w:t>
            </w:r>
          </w:p>
        </w:tc>
        <w:tc>
          <w:tcPr>
            <w:tcW w:w="1276" w:type="dxa"/>
            <w:shd w:val="clear" w:color="auto" w:fill="auto"/>
            <w:vAlign w:val="center"/>
          </w:tcPr>
          <w:p>
            <w:pPr>
              <w:widowControl/>
              <w:tabs>
                <w:tab w:val="center" w:pos="4201"/>
                <w:tab w:val="right" w:leader="dot" w:pos="9298"/>
              </w:tabs>
              <w:autoSpaceDE w:val="0"/>
              <w:autoSpaceDN w:val="0"/>
              <w:adjustRightInd/>
              <w:spacing w:line="240" w:lineRule="auto"/>
              <w:jc w:val="center"/>
              <w:rPr>
                <w:rFonts w:ascii="宋体" w:hAnsi="Times New Roman"/>
                <w:kern w:val="0"/>
                <w:sz w:val="18"/>
                <w:szCs w:val="18"/>
              </w:rPr>
            </w:pPr>
            <w:r>
              <w:rPr>
                <w:rFonts w:hint="eastAsia" w:ascii="宋体" w:hAnsi="Times New Roman"/>
                <w:kern w:val="0"/>
                <w:sz w:val="18"/>
                <w:szCs w:val="18"/>
              </w:rPr>
              <w:t>仓库</w:t>
            </w:r>
          </w:p>
        </w:tc>
        <w:tc>
          <w:tcPr>
            <w:tcW w:w="3119" w:type="dxa"/>
            <w:shd w:val="clear" w:color="auto" w:fill="auto"/>
            <w:vAlign w:val="center"/>
          </w:tcPr>
          <w:p>
            <w:pPr>
              <w:widowControl/>
              <w:tabs>
                <w:tab w:val="center" w:pos="4201"/>
                <w:tab w:val="right" w:leader="dot" w:pos="9298"/>
              </w:tabs>
              <w:autoSpaceDE w:val="0"/>
              <w:autoSpaceDN w:val="0"/>
              <w:adjustRightInd/>
              <w:spacing w:line="240" w:lineRule="auto"/>
              <w:jc w:val="center"/>
              <w:rPr>
                <w:rFonts w:ascii="宋体" w:hAnsi="Times New Roman"/>
                <w:kern w:val="0"/>
                <w:sz w:val="18"/>
                <w:szCs w:val="18"/>
              </w:rPr>
            </w:pPr>
            <w:r>
              <w:rPr>
                <w:rFonts w:hint="eastAsia" w:ascii="宋体" w:hAnsi="Times New Roman"/>
                <w:kern w:val="0"/>
                <w:sz w:val="18"/>
                <w:szCs w:val="18"/>
              </w:rPr>
              <w:t xml:space="preserve">   仓库</w:t>
            </w:r>
          </w:p>
        </w:tc>
        <w:tc>
          <w:tcPr>
            <w:tcW w:w="3248" w:type="dxa"/>
            <w:shd w:val="clear" w:color="auto" w:fill="auto"/>
            <w:vAlign w:val="center"/>
          </w:tcPr>
          <w:p>
            <w:pPr>
              <w:widowControl/>
              <w:tabs>
                <w:tab w:val="center" w:pos="4201"/>
                <w:tab w:val="right" w:leader="dot" w:pos="9298"/>
              </w:tabs>
              <w:autoSpaceDE w:val="0"/>
              <w:autoSpaceDN w:val="0"/>
              <w:adjustRightInd/>
              <w:spacing w:line="240" w:lineRule="auto"/>
              <w:jc w:val="center"/>
              <w:rPr>
                <w:rFonts w:ascii="宋体" w:hAnsi="Times New Roman"/>
                <w:kern w:val="0"/>
                <w:sz w:val="18"/>
                <w:szCs w:val="18"/>
              </w:rPr>
            </w:pPr>
            <w:r>
              <w:rPr>
                <w:rFonts w:hint="eastAsia" w:ascii="宋体" w:hAnsi="Times New Roman"/>
                <w:kern w:val="0"/>
                <w:sz w:val="18"/>
                <w:szCs w:val="18"/>
              </w:rPr>
              <w:t>沙铸库</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699" w:type="dxa"/>
            <w:shd w:val="clear" w:color="auto" w:fill="auto"/>
            <w:vAlign w:val="center"/>
          </w:tcPr>
          <w:p>
            <w:pPr>
              <w:widowControl/>
              <w:autoSpaceDE w:val="0"/>
              <w:autoSpaceDN w:val="0"/>
              <w:adjustRightInd/>
              <w:spacing w:line="240" w:lineRule="auto"/>
              <w:jc w:val="center"/>
              <w:rPr>
                <w:rFonts w:ascii="宋体" w:hAnsi="Times New Roman"/>
                <w:kern w:val="0"/>
                <w:sz w:val="18"/>
                <w:szCs w:val="18"/>
              </w:rPr>
            </w:pPr>
            <w:r>
              <w:rPr>
                <w:rFonts w:hint="eastAsia" w:ascii="宋体" w:hAnsi="Times New Roman"/>
                <w:kern w:val="0"/>
                <w:sz w:val="18"/>
                <w:szCs w:val="18"/>
              </w:rPr>
              <w:t>25</w:t>
            </w:r>
          </w:p>
        </w:tc>
        <w:tc>
          <w:tcPr>
            <w:tcW w:w="992" w:type="dxa"/>
            <w:vMerge w:val="continue"/>
            <w:shd w:val="clear" w:color="auto" w:fill="auto"/>
            <w:vAlign w:val="center"/>
          </w:tcPr>
          <w:p>
            <w:pPr>
              <w:widowControl/>
              <w:autoSpaceDE w:val="0"/>
              <w:autoSpaceDN w:val="0"/>
              <w:adjustRightInd/>
              <w:spacing w:line="240" w:lineRule="auto"/>
              <w:jc w:val="center"/>
              <w:rPr>
                <w:rFonts w:ascii="宋体" w:hAnsi="Times New Roman"/>
                <w:kern w:val="0"/>
                <w:sz w:val="18"/>
                <w:szCs w:val="18"/>
              </w:rPr>
            </w:pPr>
          </w:p>
        </w:tc>
        <w:tc>
          <w:tcPr>
            <w:tcW w:w="1276" w:type="dxa"/>
            <w:shd w:val="clear" w:color="auto" w:fill="auto"/>
            <w:vAlign w:val="center"/>
          </w:tcPr>
          <w:p>
            <w:pPr>
              <w:widowControl/>
              <w:tabs>
                <w:tab w:val="center" w:pos="4201"/>
                <w:tab w:val="right" w:leader="dot" w:pos="9298"/>
              </w:tabs>
              <w:autoSpaceDE w:val="0"/>
              <w:autoSpaceDN w:val="0"/>
              <w:adjustRightInd/>
              <w:spacing w:line="240" w:lineRule="auto"/>
              <w:jc w:val="center"/>
              <w:rPr>
                <w:rFonts w:ascii="宋体" w:hAnsi="Times New Roman"/>
                <w:kern w:val="0"/>
                <w:sz w:val="18"/>
                <w:szCs w:val="18"/>
              </w:rPr>
            </w:pPr>
            <w:r>
              <w:rPr>
                <w:rFonts w:hint="eastAsia" w:ascii="宋体" w:hAnsi="Times New Roman"/>
                <w:kern w:val="0"/>
                <w:sz w:val="18"/>
                <w:szCs w:val="18"/>
              </w:rPr>
              <w:t>库位</w:t>
            </w:r>
          </w:p>
        </w:tc>
        <w:tc>
          <w:tcPr>
            <w:tcW w:w="3119" w:type="dxa"/>
            <w:shd w:val="clear" w:color="auto" w:fill="auto"/>
            <w:vAlign w:val="center"/>
          </w:tcPr>
          <w:p>
            <w:pPr>
              <w:widowControl/>
              <w:tabs>
                <w:tab w:val="center" w:pos="4201"/>
                <w:tab w:val="right" w:leader="dot" w:pos="9298"/>
              </w:tabs>
              <w:autoSpaceDE w:val="0"/>
              <w:autoSpaceDN w:val="0"/>
              <w:adjustRightInd/>
              <w:spacing w:line="240" w:lineRule="auto"/>
              <w:jc w:val="center"/>
              <w:rPr>
                <w:rFonts w:ascii="宋体" w:hAnsi="Times New Roman"/>
                <w:kern w:val="0"/>
                <w:sz w:val="18"/>
                <w:szCs w:val="18"/>
              </w:rPr>
            </w:pPr>
            <w:r>
              <w:rPr>
                <w:rFonts w:hint="eastAsia" w:ascii="宋体" w:hAnsi="Times New Roman"/>
                <w:kern w:val="0"/>
                <w:sz w:val="18"/>
                <w:szCs w:val="18"/>
              </w:rPr>
              <w:t>库位</w:t>
            </w:r>
          </w:p>
        </w:tc>
        <w:tc>
          <w:tcPr>
            <w:tcW w:w="3248" w:type="dxa"/>
            <w:shd w:val="clear" w:color="auto" w:fill="auto"/>
            <w:vAlign w:val="center"/>
          </w:tcPr>
          <w:p>
            <w:pPr>
              <w:widowControl/>
              <w:tabs>
                <w:tab w:val="center" w:pos="4201"/>
                <w:tab w:val="right" w:leader="dot" w:pos="9298"/>
              </w:tabs>
              <w:autoSpaceDE w:val="0"/>
              <w:autoSpaceDN w:val="0"/>
              <w:adjustRightInd/>
              <w:spacing w:line="240" w:lineRule="auto"/>
              <w:jc w:val="center"/>
              <w:rPr>
                <w:rFonts w:ascii="宋体" w:hAnsi="Times New Roman"/>
                <w:kern w:val="0"/>
                <w:sz w:val="18"/>
                <w:szCs w:val="18"/>
              </w:rPr>
            </w:pPr>
            <w:r>
              <w:rPr>
                <w:rFonts w:hint="eastAsia" w:ascii="宋体" w:hAnsi="Times New Roman"/>
                <w:kern w:val="0"/>
                <w:sz w:val="18"/>
                <w:szCs w:val="18"/>
              </w:rPr>
              <w:t>1-2-1-1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699" w:type="dxa"/>
            <w:shd w:val="clear" w:color="auto" w:fill="auto"/>
            <w:vAlign w:val="center"/>
          </w:tcPr>
          <w:p>
            <w:pPr>
              <w:widowControl/>
              <w:autoSpaceDE w:val="0"/>
              <w:autoSpaceDN w:val="0"/>
              <w:adjustRightInd/>
              <w:spacing w:line="240" w:lineRule="auto"/>
              <w:jc w:val="center"/>
              <w:rPr>
                <w:rFonts w:ascii="宋体" w:hAnsi="Times New Roman"/>
                <w:kern w:val="0"/>
                <w:sz w:val="18"/>
                <w:szCs w:val="18"/>
              </w:rPr>
            </w:pPr>
            <w:r>
              <w:rPr>
                <w:rFonts w:hint="eastAsia" w:ascii="宋体" w:hAnsi="Times New Roman"/>
                <w:kern w:val="0"/>
                <w:sz w:val="18"/>
                <w:szCs w:val="18"/>
              </w:rPr>
              <w:t>26</w:t>
            </w:r>
          </w:p>
        </w:tc>
        <w:tc>
          <w:tcPr>
            <w:tcW w:w="992" w:type="dxa"/>
            <w:vMerge w:val="continue"/>
            <w:shd w:val="clear" w:color="auto" w:fill="auto"/>
            <w:vAlign w:val="center"/>
          </w:tcPr>
          <w:p>
            <w:pPr>
              <w:widowControl/>
              <w:autoSpaceDE w:val="0"/>
              <w:autoSpaceDN w:val="0"/>
              <w:adjustRightInd/>
              <w:spacing w:line="240" w:lineRule="auto"/>
              <w:jc w:val="center"/>
              <w:rPr>
                <w:rFonts w:ascii="宋体" w:hAnsi="Times New Roman"/>
                <w:kern w:val="0"/>
                <w:sz w:val="18"/>
                <w:szCs w:val="18"/>
              </w:rPr>
            </w:pPr>
          </w:p>
        </w:tc>
        <w:tc>
          <w:tcPr>
            <w:tcW w:w="1276" w:type="dxa"/>
            <w:shd w:val="clear" w:color="auto" w:fill="auto"/>
            <w:vAlign w:val="center"/>
          </w:tcPr>
          <w:p>
            <w:pPr>
              <w:widowControl/>
              <w:tabs>
                <w:tab w:val="center" w:pos="4201"/>
                <w:tab w:val="right" w:leader="dot" w:pos="9298"/>
              </w:tabs>
              <w:autoSpaceDE w:val="0"/>
              <w:autoSpaceDN w:val="0"/>
              <w:adjustRightInd/>
              <w:spacing w:line="240" w:lineRule="auto"/>
              <w:jc w:val="center"/>
              <w:rPr>
                <w:rFonts w:ascii="宋体" w:hAnsi="Times New Roman"/>
                <w:kern w:val="0"/>
                <w:sz w:val="18"/>
                <w:szCs w:val="18"/>
              </w:rPr>
            </w:pPr>
            <w:r>
              <w:rPr>
                <w:rFonts w:hint="eastAsia" w:ascii="宋体" w:hAnsi="Times New Roman"/>
                <w:kern w:val="0"/>
                <w:sz w:val="18"/>
                <w:szCs w:val="18"/>
              </w:rPr>
              <w:t>寿命</w:t>
            </w:r>
          </w:p>
        </w:tc>
        <w:tc>
          <w:tcPr>
            <w:tcW w:w="3119" w:type="dxa"/>
            <w:shd w:val="clear" w:color="auto" w:fill="auto"/>
            <w:vAlign w:val="center"/>
          </w:tcPr>
          <w:p>
            <w:pPr>
              <w:widowControl/>
              <w:tabs>
                <w:tab w:val="center" w:pos="4201"/>
                <w:tab w:val="right" w:leader="dot" w:pos="9298"/>
              </w:tabs>
              <w:autoSpaceDE w:val="0"/>
              <w:autoSpaceDN w:val="0"/>
              <w:adjustRightInd/>
              <w:spacing w:line="240" w:lineRule="auto"/>
              <w:jc w:val="center"/>
              <w:rPr>
                <w:rFonts w:ascii="宋体" w:hAnsi="Times New Roman"/>
                <w:kern w:val="0"/>
                <w:sz w:val="18"/>
                <w:szCs w:val="18"/>
              </w:rPr>
            </w:pPr>
            <w:r>
              <w:rPr>
                <w:rFonts w:hint="eastAsia" w:ascii="宋体" w:hAnsi="Times New Roman"/>
                <w:kern w:val="0"/>
                <w:sz w:val="18"/>
                <w:szCs w:val="18"/>
              </w:rPr>
              <w:t>描述模具生产寿命</w:t>
            </w:r>
          </w:p>
        </w:tc>
        <w:tc>
          <w:tcPr>
            <w:tcW w:w="3248" w:type="dxa"/>
            <w:shd w:val="clear" w:color="auto" w:fill="auto"/>
            <w:vAlign w:val="center"/>
          </w:tcPr>
          <w:p>
            <w:pPr>
              <w:widowControl/>
              <w:tabs>
                <w:tab w:val="center" w:pos="4201"/>
                <w:tab w:val="right" w:leader="dot" w:pos="9298"/>
              </w:tabs>
              <w:autoSpaceDE w:val="0"/>
              <w:autoSpaceDN w:val="0"/>
              <w:adjustRightInd/>
              <w:spacing w:line="240" w:lineRule="auto"/>
              <w:jc w:val="center"/>
              <w:rPr>
                <w:rFonts w:ascii="宋体" w:hAnsi="Times New Roman"/>
                <w:kern w:val="0"/>
                <w:sz w:val="18"/>
                <w:szCs w:val="18"/>
              </w:rPr>
            </w:pPr>
            <w:r>
              <w:rPr>
                <w:rFonts w:hint="eastAsia" w:ascii="宋体" w:hAnsi="Times New Roman"/>
                <w:kern w:val="0"/>
                <w:sz w:val="18"/>
                <w:szCs w:val="18"/>
              </w:rPr>
              <w:t>1000件</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699" w:type="dxa"/>
            <w:shd w:val="clear" w:color="auto" w:fill="auto"/>
            <w:vAlign w:val="center"/>
          </w:tcPr>
          <w:p>
            <w:pPr>
              <w:widowControl/>
              <w:autoSpaceDE w:val="0"/>
              <w:autoSpaceDN w:val="0"/>
              <w:adjustRightInd/>
              <w:spacing w:line="240" w:lineRule="auto"/>
              <w:jc w:val="center"/>
              <w:rPr>
                <w:rFonts w:ascii="宋体" w:hAnsi="Times New Roman"/>
                <w:kern w:val="0"/>
                <w:sz w:val="18"/>
                <w:szCs w:val="18"/>
              </w:rPr>
            </w:pPr>
            <w:r>
              <w:rPr>
                <w:rFonts w:hint="eastAsia" w:ascii="宋体" w:hAnsi="Times New Roman"/>
                <w:kern w:val="0"/>
                <w:sz w:val="18"/>
                <w:szCs w:val="18"/>
              </w:rPr>
              <w:t>27</w:t>
            </w:r>
          </w:p>
        </w:tc>
        <w:tc>
          <w:tcPr>
            <w:tcW w:w="992" w:type="dxa"/>
            <w:vMerge w:val="continue"/>
            <w:shd w:val="clear" w:color="auto" w:fill="auto"/>
            <w:vAlign w:val="center"/>
          </w:tcPr>
          <w:p>
            <w:pPr>
              <w:widowControl/>
              <w:autoSpaceDE w:val="0"/>
              <w:autoSpaceDN w:val="0"/>
              <w:adjustRightInd/>
              <w:spacing w:line="240" w:lineRule="auto"/>
              <w:jc w:val="center"/>
              <w:rPr>
                <w:rFonts w:ascii="宋体" w:hAnsi="Times New Roman"/>
                <w:kern w:val="0"/>
                <w:sz w:val="18"/>
                <w:szCs w:val="18"/>
              </w:rPr>
            </w:pPr>
          </w:p>
        </w:tc>
        <w:tc>
          <w:tcPr>
            <w:tcW w:w="1276" w:type="dxa"/>
            <w:shd w:val="clear" w:color="auto" w:fill="auto"/>
            <w:vAlign w:val="center"/>
          </w:tcPr>
          <w:p>
            <w:pPr>
              <w:widowControl/>
              <w:tabs>
                <w:tab w:val="center" w:pos="4201"/>
                <w:tab w:val="right" w:leader="dot" w:pos="9298"/>
              </w:tabs>
              <w:autoSpaceDE w:val="0"/>
              <w:autoSpaceDN w:val="0"/>
              <w:adjustRightInd/>
              <w:spacing w:line="240" w:lineRule="auto"/>
              <w:jc w:val="center"/>
              <w:rPr>
                <w:rFonts w:ascii="宋体" w:hAnsi="Times New Roman"/>
                <w:kern w:val="0"/>
                <w:sz w:val="18"/>
                <w:szCs w:val="18"/>
              </w:rPr>
            </w:pPr>
            <w:r>
              <w:rPr>
                <w:rFonts w:hint="eastAsia" w:ascii="宋体" w:hAnsi="Times New Roman"/>
                <w:kern w:val="0"/>
                <w:sz w:val="18"/>
                <w:szCs w:val="18"/>
              </w:rPr>
              <w:t>当前使用寿命</w:t>
            </w:r>
          </w:p>
        </w:tc>
        <w:tc>
          <w:tcPr>
            <w:tcW w:w="3119" w:type="dxa"/>
            <w:shd w:val="clear" w:color="auto" w:fill="auto"/>
            <w:vAlign w:val="center"/>
          </w:tcPr>
          <w:p>
            <w:pPr>
              <w:widowControl/>
              <w:tabs>
                <w:tab w:val="center" w:pos="4201"/>
                <w:tab w:val="right" w:leader="dot" w:pos="9298"/>
              </w:tabs>
              <w:autoSpaceDE w:val="0"/>
              <w:autoSpaceDN w:val="0"/>
              <w:adjustRightInd/>
              <w:spacing w:line="240" w:lineRule="auto"/>
              <w:jc w:val="center"/>
              <w:rPr>
                <w:rFonts w:ascii="宋体" w:hAnsi="Times New Roman"/>
                <w:kern w:val="0"/>
                <w:sz w:val="18"/>
                <w:szCs w:val="18"/>
              </w:rPr>
            </w:pPr>
            <w:r>
              <w:rPr>
                <w:rFonts w:hint="eastAsia" w:ascii="宋体" w:hAnsi="Times New Roman"/>
                <w:kern w:val="0"/>
                <w:sz w:val="18"/>
                <w:szCs w:val="18"/>
              </w:rPr>
              <w:t>模具当前生产铸件数量</w:t>
            </w:r>
          </w:p>
        </w:tc>
        <w:tc>
          <w:tcPr>
            <w:tcW w:w="3248" w:type="dxa"/>
            <w:shd w:val="clear" w:color="auto" w:fill="auto"/>
            <w:vAlign w:val="center"/>
          </w:tcPr>
          <w:p>
            <w:pPr>
              <w:widowControl/>
              <w:tabs>
                <w:tab w:val="center" w:pos="4201"/>
                <w:tab w:val="right" w:leader="dot" w:pos="9298"/>
              </w:tabs>
              <w:autoSpaceDE w:val="0"/>
              <w:autoSpaceDN w:val="0"/>
              <w:adjustRightInd/>
              <w:spacing w:line="240" w:lineRule="auto"/>
              <w:jc w:val="center"/>
              <w:rPr>
                <w:rFonts w:ascii="宋体" w:hAnsi="Times New Roman"/>
                <w:kern w:val="0"/>
                <w:sz w:val="18"/>
                <w:szCs w:val="18"/>
              </w:rPr>
            </w:pPr>
            <w:r>
              <w:rPr>
                <w:rFonts w:hint="eastAsia" w:ascii="宋体" w:hAnsi="Times New Roman"/>
                <w:kern w:val="0"/>
                <w:sz w:val="18"/>
                <w:szCs w:val="18"/>
              </w:rPr>
              <w:t>300件</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699" w:type="dxa"/>
            <w:shd w:val="clear" w:color="auto" w:fill="auto"/>
            <w:vAlign w:val="center"/>
          </w:tcPr>
          <w:p>
            <w:pPr>
              <w:widowControl/>
              <w:autoSpaceDE w:val="0"/>
              <w:autoSpaceDN w:val="0"/>
              <w:adjustRightInd/>
              <w:spacing w:line="240" w:lineRule="auto"/>
              <w:jc w:val="center"/>
              <w:rPr>
                <w:rFonts w:ascii="宋体" w:hAnsi="Times New Roman"/>
                <w:kern w:val="0"/>
                <w:sz w:val="18"/>
                <w:szCs w:val="18"/>
              </w:rPr>
            </w:pPr>
            <w:r>
              <w:rPr>
                <w:rFonts w:hint="eastAsia" w:ascii="宋体" w:hAnsi="Times New Roman"/>
                <w:kern w:val="0"/>
                <w:sz w:val="18"/>
                <w:szCs w:val="18"/>
              </w:rPr>
              <w:t>28</w:t>
            </w:r>
          </w:p>
        </w:tc>
        <w:tc>
          <w:tcPr>
            <w:tcW w:w="992" w:type="dxa"/>
            <w:vMerge w:val="continue"/>
            <w:shd w:val="clear" w:color="auto" w:fill="auto"/>
            <w:vAlign w:val="center"/>
          </w:tcPr>
          <w:p>
            <w:pPr>
              <w:widowControl/>
              <w:autoSpaceDE w:val="0"/>
              <w:autoSpaceDN w:val="0"/>
              <w:adjustRightInd/>
              <w:spacing w:line="240" w:lineRule="auto"/>
              <w:jc w:val="center"/>
              <w:rPr>
                <w:rFonts w:ascii="宋体" w:hAnsi="Times New Roman"/>
                <w:kern w:val="0"/>
                <w:sz w:val="18"/>
                <w:szCs w:val="18"/>
              </w:rPr>
            </w:pPr>
          </w:p>
        </w:tc>
        <w:tc>
          <w:tcPr>
            <w:tcW w:w="1276" w:type="dxa"/>
            <w:shd w:val="clear" w:color="auto" w:fill="auto"/>
            <w:vAlign w:val="center"/>
          </w:tcPr>
          <w:p>
            <w:pPr>
              <w:widowControl/>
              <w:tabs>
                <w:tab w:val="center" w:pos="4201"/>
                <w:tab w:val="right" w:leader="dot" w:pos="9298"/>
              </w:tabs>
              <w:autoSpaceDE w:val="0"/>
              <w:autoSpaceDN w:val="0"/>
              <w:adjustRightInd/>
              <w:spacing w:line="240" w:lineRule="auto"/>
              <w:jc w:val="center"/>
              <w:rPr>
                <w:rFonts w:ascii="宋体" w:hAnsi="Times New Roman"/>
                <w:kern w:val="0"/>
                <w:sz w:val="18"/>
                <w:szCs w:val="18"/>
              </w:rPr>
            </w:pPr>
            <w:r>
              <w:rPr>
                <w:rFonts w:hint="eastAsia" w:ascii="宋体" w:hAnsi="Times New Roman"/>
                <w:kern w:val="0"/>
                <w:sz w:val="18"/>
                <w:szCs w:val="18"/>
              </w:rPr>
              <w:t>状态</w:t>
            </w:r>
          </w:p>
        </w:tc>
        <w:tc>
          <w:tcPr>
            <w:tcW w:w="3119" w:type="dxa"/>
            <w:shd w:val="clear" w:color="auto" w:fill="auto"/>
            <w:vAlign w:val="center"/>
          </w:tcPr>
          <w:p>
            <w:pPr>
              <w:widowControl/>
              <w:tabs>
                <w:tab w:val="center" w:pos="4201"/>
                <w:tab w:val="right" w:leader="dot" w:pos="9298"/>
              </w:tabs>
              <w:autoSpaceDE w:val="0"/>
              <w:autoSpaceDN w:val="0"/>
              <w:adjustRightInd/>
              <w:spacing w:line="240" w:lineRule="auto"/>
              <w:jc w:val="center"/>
              <w:rPr>
                <w:rFonts w:ascii="宋体" w:hAnsi="Times New Roman"/>
                <w:kern w:val="0"/>
                <w:sz w:val="18"/>
                <w:szCs w:val="18"/>
              </w:rPr>
            </w:pPr>
            <w:r>
              <w:rPr>
                <w:rFonts w:hint="eastAsia" w:ascii="宋体" w:hAnsi="Times New Roman"/>
                <w:kern w:val="0"/>
                <w:sz w:val="18"/>
                <w:szCs w:val="18"/>
              </w:rPr>
              <w:t>模具状态</w:t>
            </w:r>
          </w:p>
        </w:tc>
        <w:tc>
          <w:tcPr>
            <w:tcW w:w="3248" w:type="dxa"/>
            <w:shd w:val="clear" w:color="auto" w:fill="auto"/>
            <w:vAlign w:val="center"/>
          </w:tcPr>
          <w:p>
            <w:pPr>
              <w:widowControl/>
              <w:tabs>
                <w:tab w:val="center" w:pos="4201"/>
                <w:tab w:val="right" w:leader="dot" w:pos="9298"/>
              </w:tabs>
              <w:autoSpaceDE w:val="0"/>
              <w:autoSpaceDN w:val="0"/>
              <w:adjustRightInd/>
              <w:spacing w:line="240" w:lineRule="auto"/>
              <w:jc w:val="center"/>
              <w:rPr>
                <w:rFonts w:ascii="宋体" w:hAnsi="Times New Roman"/>
                <w:kern w:val="0"/>
                <w:sz w:val="18"/>
                <w:szCs w:val="18"/>
              </w:rPr>
            </w:pPr>
            <w:r>
              <w:rPr>
                <w:rFonts w:hint="eastAsia" w:ascii="宋体" w:hAnsi="Times New Roman"/>
                <w:kern w:val="0"/>
                <w:sz w:val="18"/>
                <w:szCs w:val="18"/>
              </w:rPr>
              <w:t>在库、维修中、使用中、已报废等</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699" w:type="dxa"/>
            <w:shd w:val="clear" w:color="auto" w:fill="auto"/>
            <w:vAlign w:val="center"/>
          </w:tcPr>
          <w:p>
            <w:pPr>
              <w:widowControl/>
              <w:autoSpaceDE w:val="0"/>
              <w:autoSpaceDN w:val="0"/>
              <w:adjustRightInd/>
              <w:spacing w:line="240" w:lineRule="auto"/>
              <w:jc w:val="center"/>
              <w:rPr>
                <w:rFonts w:ascii="宋体" w:hAnsi="Times New Roman"/>
                <w:kern w:val="0"/>
                <w:sz w:val="18"/>
                <w:szCs w:val="18"/>
              </w:rPr>
            </w:pPr>
            <w:r>
              <w:rPr>
                <w:rFonts w:hint="eastAsia" w:ascii="宋体" w:hAnsi="Times New Roman"/>
                <w:kern w:val="0"/>
                <w:sz w:val="18"/>
                <w:szCs w:val="18"/>
              </w:rPr>
              <w:t>29</w:t>
            </w:r>
          </w:p>
        </w:tc>
        <w:tc>
          <w:tcPr>
            <w:tcW w:w="992" w:type="dxa"/>
            <w:vMerge w:val="restart"/>
            <w:shd w:val="clear" w:color="auto" w:fill="auto"/>
            <w:vAlign w:val="center"/>
          </w:tcPr>
          <w:p>
            <w:pPr>
              <w:widowControl/>
              <w:autoSpaceDE w:val="0"/>
              <w:autoSpaceDN w:val="0"/>
              <w:adjustRightInd/>
              <w:spacing w:line="240" w:lineRule="auto"/>
              <w:jc w:val="center"/>
              <w:rPr>
                <w:rFonts w:ascii="宋体" w:hAnsi="Times New Roman"/>
                <w:kern w:val="0"/>
                <w:sz w:val="18"/>
                <w:szCs w:val="18"/>
              </w:rPr>
            </w:pPr>
            <w:r>
              <w:rPr>
                <w:rFonts w:hint="eastAsia" w:ascii="宋体" w:hAnsi="Times New Roman"/>
                <w:kern w:val="0"/>
                <w:sz w:val="18"/>
                <w:szCs w:val="18"/>
              </w:rPr>
              <w:t>使用管理</w:t>
            </w:r>
          </w:p>
        </w:tc>
        <w:tc>
          <w:tcPr>
            <w:tcW w:w="1276" w:type="dxa"/>
            <w:shd w:val="clear" w:color="auto" w:fill="auto"/>
            <w:vAlign w:val="center"/>
          </w:tcPr>
          <w:p>
            <w:pPr>
              <w:widowControl/>
              <w:tabs>
                <w:tab w:val="center" w:pos="4201"/>
                <w:tab w:val="right" w:leader="dot" w:pos="9298"/>
              </w:tabs>
              <w:autoSpaceDE w:val="0"/>
              <w:autoSpaceDN w:val="0"/>
              <w:adjustRightInd/>
              <w:spacing w:line="240" w:lineRule="auto"/>
              <w:jc w:val="center"/>
              <w:rPr>
                <w:rFonts w:ascii="宋体" w:hAnsi="Times New Roman"/>
                <w:kern w:val="0"/>
                <w:sz w:val="18"/>
                <w:szCs w:val="18"/>
              </w:rPr>
            </w:pPr>
            <w:r>
              <w:rPr>
                <w:rFonts w:hint="eastAsia" w:ascii="宋体" w:hAnsi="Times New Roman"/>
                <w:kern w:val="0"/>
                <w:sz w:val="18"/>
                <w:szCs w:val="18"/>
              </w:rPr>
              <w:t>使用单位</w:t>
            </w:r>
          </w:p>
        </w:tc>
        <w:tc>
          <w:tcPr>
            <w:tcW w:w="3119" w:type="dxa"/>
            <w:shd w:val="clear" w:color="auto" w:fill="auto"/>
            <w:vAlign w:val="center"/>
          </w:tcPr>
          <w:p>
            <w:pPr>
              <w:widowControl/>
              <w:tabs>
                <w:tab w:val="center" w:pos="4201"/>
                <w:tab w:val="right" w:leader="dot" w:pos="9298"/>
              </w:tabs>
              <w:autoSpaceDE w:val="0"/>
              <w:autoSpaceDN w:val="0"/>
              <w:adjustRightInd/>
              <w:spacing w:line="240" w:lineRule="auto"/>
              <w:jc w:val="center"/>
              <w:rPr>
                <w:rFonts w:ascii="宋体" w:hAnsi="Times New Roman"/>
                <w:kern w:val="0"/>
                <w:sz w:val="18"/>
                <w:szCs w:val="18"/>
              </w:rPr>
            </w:pPr>
            <w:r>
              <w:rPr>
                <w:rFonts w:hint="eastAsia" w:ascii="宋体" w:hAnsi="Times New Roman"/>
                <w:kern w:val="0"/>
                <w:sz w:val="18"/>
                <w:szCs w:val="18"/>
              </w:rPr>
              <w:t>使用单位</w:t>
            </w:r>
          </w:p>
        </w:tc>
        <w:tc>
          <w:tcPr>
            <w:tcW w:w="3248" w:type="dxa"/>
            <w:shd w:val="clear" w:color="auto" w:fill="auto"/>
            <w:vAlign w:val="center"/>
          </w:tcPr>
          <w:p>
            <w:pPr>
              <w:widowControl/>
              <w:tabs>
                <w:tab w:val="center" w:pos="4201"/>
                <w:tab w:val="right" w:leader="dot" w:pos="9298"/>
              </w:tabs>
              <w:autoSpaceDE w:val="0"/>
              <w:autoSpaceDN w:val="0"/>
              <w:adjustRightInd/>
              <w:spacing w:line="240" w:lineRule="auto"/>
              <w:jc w:val="center"/>
              <w:rPr>
                <w:rFonts w:ascii="宋体" w:hAnsi="Times New Roman"/>
                <w:kern w:val="0"/>
                <w:sz w:val="18"/>
                <w:szCs w:val="18"/>
              </w:rPr>
            </w:pPr>
            <w:r>
              <w:rPr>
                <w:rFonts w:hint="eastAsia" w:ascii="宋体" w:hAnsi="Times New Roman"/>
                <w:kern w:val="0"/>
                <w:sz w:val="18"/>
                <w:szCs w:val="18"/>
              </w:rPr>
              <w:t>铸造一车间</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699" w:type="dxa"/>
            <w:shd w:val="clear" w:color="auto" w:fill="auto"/>
            <w:vAlign w:val="center"/>
          </w:tcPr>
          <w:p>
            <w:pPr>
              <w:widowControl/>
              <w:autoSpaceDE w:val="0"/>
              <w:autoSpaceDN w:val="0"/>
              <w:adjustRightInd/>
              <w:spacing w:line="240" w:lineRule="auto"/>
              <w:jc w:val="center"/>
              <w:rPr>
                <w:rFonts w:ascii="宋体" w:hAnsi="Times New Roman"/>
                <w:kern w:val="0"/>
                <w:sz w:val="18"/>
                <w:szCs w:val="18"/>
              </w:rPr>
            </w:pPr>
            <w:r>
              <w:rPr>
                <w:rFonts w:hint="eastAsia" w:ascii="宋体" w:hAnsi="Times New Roman"/>
                <w:kern w:val="0"/>
                <w:sz w:val="18"/>
                <w:szCs w:val="18"/>
              </w:rPr>
              <w:t>30</w:t>
            </w:r>
          </w:p>
        </w:tc>
        <w:tc>
          <w:tcPr>
            <w:tcW w:w="992" w:type="dxa"/>
            <w:vMerge w:val="continue"/>
            <w:shd w:val="clear" w:color="auto" w:fill="auto"/>
            <w:vAlign w:val="center"/>
          </w:tcPr>
          <w:p>
            <w:pPr>
              <w:widowControl/>
              <w:autoSpaceDE w:val="0"/>
              <w:autoSpaceDN w:val="0"/>
              <w:adjustRightInd/>
              <w:spacing w:line="240" w:lineRule="auto"/>
              <w:jc w:val="center"/>
              <w:rPr>
                <w:rFonts w:ascii="宋体" w:hAnsi="Times New Roman"/>
                <w:kern w:val="0"/>
                <w:sz w:val="18"/>
                <w:szCs w:val="18"/>
              </w:rPr>
            </w:pPr>
          </w:p>
        </w:tc>
        <w:tc>
          <w:tcPr>
            <w:tcW w:w="1276" w:type="dxa"/>
            <w:shd w:val="clear" w:color="auto" w:fill="auto"/>
            <w:vAlign w:val="center"/>
          </w:tcPr>
          <w:p>
            <w:pPr>
              <w:widowControl/>
              <w:tabs>
                <w:tab w:val="center" w:pos="4201"/>
                <w:tab w:val="right" w:leader="dot" w:pos="9298"/>
              </w:tabs>
              <w:autoSpaceDE w:val="0"/>
              <w:autoSpaceDN w:val="0"/>
              <w:adjustRightInd/>
              <w:spacing w:line="240" w:lineRule="auto"/>
              <w:jc w:val="center"/>
              <w:rPr>
                <w:rFonts w:ascii="宋体" w:hAnsi="Times New Roman"/>
                <w:kern w:val="0"/>
                <w:sz w:val="18"/>
                <w:szCs w:val="18"/>
              </w:rPr>
            </w:pPr>
            <w:r>
              <w:rPr>
                <w:rFonts w:hint="eastAsia" w:ascii="宋体" w:hAnsi="Times New Roman"/>
                <w:kern w:val="0"/>
                <w:sz w:val="18"/>
                <w:szCs w:val="18"/>
              </w:rPr>
              <w:t>本次使用寿命</w:t>
            </w:r>
          </w:p>
        </w:tc>
        <w:tc>
          <w:tcPr>
            <w:tcW w:w="3119" w:type="dxa"/>
            <w:shd w:val="clear" w:color="auto" w:fill="auto"/>
            <w:vAlign w:val="center"/>
          </w:tcPr>
          <w:p>
            <w:pPr>
              <w:widowControl/>
              <w:tabs>
                <w:tab w:val="center" w:pos="4201"/>
                <w:tab w:val="right" w:leader="dot" w:pos="9298"/>
              </w:tabs>
              <w:autoSpaceDE w:val="0"/>
              <w:autoSpaceDN w:val="0"/>
              <w:adjustRightInd/>
              <w:spacing w:line="240" w:lineRule="auto"/>
              <w:jc w:val="center"/>
              <w:rPr>
                <w:rFonts w:ascii="宋体" w:hAnsi="Times New Roman"/>
                <w:kern w:val="0"/>
                <w:sz w:val="18"/>
                <w:szCs w:val="18"/>
              </w:rPr>
            </w:pPr>
            <w:r>
              <w:rPr>
                <w:rFonts w:hint="eastAsia" w:ascii="宋体" w:hAnsi="Times New Roman"/>
                <w:kern w:val="0"/>
                <w:sz w:val="18"/>
                <w:szCs w:val="18"/>
              </w:rPr>
              <w:t>本次使用寿命</w:t>
            </w:r>
          </w:p>
        </w:tc>
        <w:tc>
          <w:tcPr>
            <w:tcW w:w="3248" w:type="dxa"/>
            <w:shd w:val="clear" w:color="auto" w:fill="auto"/>
            <w:vAlign w:val="center"/>
          </w:tcPr>
          <w:p>
            <w:pPr>
              <w:widowControl/>
              <w:tabs>
                <w:tab w:val="center" w:pos="4201"/>
                <w:tab w:val="right" w:leader="dot" w:pos="9298"/>
              </w:tabs>
              <w:autoSpaceDE w:val="0"/>
              <w:autoSpaceDN w:val="0"/>
              <w:adjustRightInd/>
              <w:spacing w:line="240" w:lineRule="auto"/>
              <w:jc w:val="center"/>
              <w:rPr>
                <w:rFonts w:ascii="宋体" w:hAnsi="Times New Roman"/>
                <w:kern w:val="0"/>
                <w:sz w:val="18"/>
                <w:szCs w:val="18"/>
              </w:rPr>
            </w:pPr>
            <w:r>
              <w:rPr>
                <w:rFonts w:hint="eastAsia" w:ascii="宋体" w:hAnsi="Times New Roman"/>
                <w:kern w:val="0"/>
                <w:sz w:val="18"/>
                <w:szCs w:val="18"/>
              </w:rPr>
              <w:t>30件</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699" w:type="dxa"/>
            <w:shd w:val="clear" w:color="auto" w:fill="auto"/>
            <w:vAlign w:val="center"/>
          </w:tcPr>
          <w:p>
            <w:pPr>
              <w:widowControl/>
              <w:autoSpaceDE w:val="0"/>
              <w:autoSpaceDN w:val="0"/>
              <w:adjustRightInd/>
              <w:spacing w:line="240" w:lineRule="auto"/>
              <w:jc w:val="center"/>
              <w:rPr>
                <w:rFonts w:ascii="宋体" w:hAnsi="Times New Roman"/>
                <w:kern w:val="0"/>
                <w:sz w:val="18"/>
                <w:szCs w:val="18"/>
              </w:rPr>
            </w:pPr>
            <w:r>
              <w:rPr>
                <w:rFonts w:hint="eastAsia" w:ascii="宋体" w:hAnsi="Times New Roman"/>
                <w:kern w:val="0"/>
                <w:sz w:val="18"/>
                <w:szCs w:val="18"/>
              </w:rPr>
              <w:t>31</w:t>
            </w:r>
          </w:p>
        </w:tc>
        <w:tc>
          <w:tcPr>
            <w:tcW w:w="992" w:type="dxa"/>
            <w:vMerge w:val="continue"/>
            <w:shd w:val="clear" w:color="auto" w:fill="auto"/>
            <w:vAlign w:val="center"/>
          </w:tcPr>
          <w:p>
            <w:pPr>
              <w:widowControl/>
              <w:autoSpaceDE w:val="0"/>
              <w:autoSpaceDN w:val="0"/>
              <w:adjustRightInd/>
              <w:spacing w:line="240" w:lineRule="auto"/>
              <w:jc w:val="center"/>
              <w:rPr>
                <w:rFonts w:ascii="宋体" w:hAnsi="Times New Roman"/>
                <w:kern w:val="0"/>
                <w:sz w:val="18"/>
                <w:szCs w:val="18"/>
              </w:rPr>
            </w:pPr>
          </w:p>
        </w:tc>
        <w:tc>
          <w:tcPr>
            <w:tcW w:w="1276" w:type="dxa"/>
            <w:shd w:val="clear" w:color="auto" w:fill="auto"/>
            <w:vAlign w:val="center"/>
          </w:tcPr>
          <w:p>
            <w:pPr>
              <w:widowControl/>
              <w:tabs>
                <w:tab w:val="center" w:pos="4201"/>
                <w:tab w:val="right" w:leader="dot" w:pos="9298"/>
              </w:tabs>
              <w:autoSpaceDE w:val="0"/>
              <w:autoSpaceDN w:val="0"/>
              <w:adjustRightInd/>
              <w:spacing w:line="240" w:lineRule="auto"/>
              <w:jc w:val="center"/>
              <w:rPr>
                <w:rFonts w:ascii="宋体" w:hAnsi="Times New Roman"/>
                <w:kern w:val="0"/>
                <w:sz w:val="18"/>
                <w:szCs w:val="18"/>
              </w:rPr>
            </w:pPr>
            <w:r>
              <w:rPr>
                <w:rFonts w:hint="eastAsia" w:ascii="宋体" w:hAnsi="Times New Roman"/>
                <w:kern w:val="0"/>
                <w:sz w:val="18"/>
                <w:szCs w:val="18"/>
              </w:rPr>
              <w:t>状态</w:t>
            </w:r>
          </w:p>
        </w:tc>
        <w:tc>
          <w:tcPr>
            <w:tcW w:w="3119" w:type="dxa"/>
            <w:shd w:val="clear" w:color="auto" w:fill="auto"/>
            <w:vAlign w:val="center"/>
          </w:tcPr>
          <w:p>
            <w:pPr>
              <w:widowControl/>
              <w:tabs>
                <w:tab w:val="center" w:pos="4201"/>
                <w:tab w:val="right" w:leader="dot" w:pos="9298"/>
              </w:tabs>
              <w:autoSpaceDE w:val="0"/>
              <w:autoSpaceDN w:val="0"/>
              <w:adjustRightInd/>
              <w:spacing w:line="240" w:lineRule="auto"/>
              <w:jc w:val="center"/>
              <w:rPr>
                <w:rFonts w:ascii="宋体" w:hAnsi="Times New Roman"/>
                <w:kern w:val="0"/>
                <w:sz w:val="18"/>
                <w:szCs w:val="18"/>
              </w:rPr>
            </w:pPr>
            <w:r>
              <w:rPr>
                <w:rFonts w:hint="eastAsia" w:ascii="宋体" w:hAnsi="Times New Roman"/>
                <w:kern w:val="0"/>
                <w:sz w:val="18"/>
                <w:szCs w:val="18"/>
              </w:rPr>
              <w:t>使用状态</w:t>
            </w:r>
          </w:p>
        </w:tc>
        <w:tc>
          <w:tcPr>
            <w:tcW w:w="3248" w:type="dxa"/>
            <w:shd w:val="clear" w:color="auto" w:fill="auto"/>
            <w:vAlign w:val="center"/>
          </w:tcPr>
          <w:p>
            <w:pPr>
              <w:widowControl/>
              <w:tabs>
                <w:tab w:val="center" w:pos="4201"/>
                <w:tab w:val="right" w:leader="dot" w:pos="9298"/>
              </w:tabs>
              <w:autoSpaceDE w:val="0"/>
              <w:autoSpaceDN w:val="0"/>
              <w:adjustRightInd/>
              <w:spacing w:line="240" w:lineRule="auto"/>
              <w:jc w:val="center"/>
              <w:rPr>
                <w:rFonts w:ascii="宋体" w:hAnsi="Times New Roman"/>
                <w:kern w:val="0"/>
                <w:sz w:val="18"/>
                <w:szCs w:val="18"/>
              </w:rPr>
            </w:pPr>
            <w:r>
              <w:rPr>
                <w:rFonts w:hint="eastAsia" w:ascii="宋体" w:hAnsi="Times New Roman"/>
                <w:kern w:val="0"/>
                <w:sz w:val="18"/>
                <w:szCs w:val="18"/>
              </w:rPr>
              <w:t>使用中、已返还</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699" w:type="dxa"/>
            <w:shd w:val="clear" w:color="auto" w:fill="auto"/>
            <w:vAlign w:val="center"/>
          </w:tcPr>
          <w:p>
            <w:pPr>
              <w:widowControl/>
              <w:autoSpaceDE w:val="0"/>
              <w:autoSpaceDN w:val="0"/>
              <w:adjustRightInd/>
              <w:spacing w:line="240" w:lineRule="auto"/>
              <w:jc w:val="center"/>
              <w:rPr>
                <w:rFonts w:ascii="宋体" w:hAnsi="Times New Roman"/>
                <w:kern w:val="0"/>
                <w:sz w:val="18"/>
                <w:szCs w:val="18"/>
              </w:rPr>
            </w:pPr>
            <w:r>
              <w:rPr>
                <w:rFonts w:hint="eastAsia" w:ascii="宋体" w:hAnsi="Times New Roman"/>
                <w:kern w:val="0"/>
                <w:sz w:val="18"/>
                <w:szCs w:val="18"/>
              </w:rPr>
              <w:t>32</w:t>
            </w:r>
          </w:p>
        </w:tc>
        <w:tc>
          <w:tcPr>
            <w:tcW w:w="992" w:type="dxa"/>
            <w:vMerge w:val="restart"/>
            <w:shd w:val="clear" w:color="auto" w:fill="auto"/>
            <w:vAlign w:val="center"/>
          </w:tcPr>
          <w:p>
            <w:pPr>
              <w:widowControl/>
              <w:autoSpaceDE w:val="0"/>
              <w:autoSpaceDN w:val="0"/>
              <w:adjustRightInd/>
              <w:spacing w:line="240" w:lineRule="auto"/>
              <w:jc w:val="center"/>
              <w:rPr>
                <w:rFonts w:ascii="宋体" w:hAnsi="Times New Roman"/>
                <w:kern w:val="0"/>
                <w:sz w:val="18"/>
                <w:szCs w:val="18"/>
              </w:rPr>
            </w:pPr>
            <w:r>
              <w:rPr>
                <w:rFonts w:hint="eastAsia" w:ascii="宋体" w:hAnsi="Times New Roman"/>
                <w:kern w:val="0"/>
                <w:sz w:val="18"/>
                <w:szCs w:val="18"/>
              </w:rPr>
              <w:t>维修/保养</w:t>
            </w:r>
          </w:p>
        </w:tc>
        <w:tc>
          <w:tcPr>
            <w:tcW w:w="1276" w:type="dxa"/>
            <w:shd w:val="clear" w:color="auto" w:fill="auto"/>
            <w:vAlign w:val="center"/>
          </w:tcPr>
          <w:p>
            <w:pPr>
              <w:widowControl/>
              <w:tabs>
                <w:tab w:val="center" w:pos="4201"/>
                <w:tab w:val="right" w:leader="dot" w:pos="9298"/>
              </w:tabs>
              <w:autoSpaceDE w:val="0"/>
              <w:autoSpaceDN w:val="0"/>
              <w:adjustRightInd/>
              <w:spacing w:line="240" w:lineRule="auto"/>
              <w:jc w:val="center"/>
              <w:rPr>
                <w:rFonts w:ascii="宋体" w:hAnsi="Times New Roman"/>
                <w:kern w:val="0"/>
                <w:sz w:val="18"/>
                <w:szCs w:val="18"/>
              </w:rPr>
            </w:pPr>
            <w:r>
              <w:rPr>
                <w:rFonts w:hint="eastAsia" w:ascii="宋体" w:hAnsi="Times New Roman"/>
                <w:kern w:val="0"/>
                <w:sz w:val="18"/>
                <w:szCs w:val="18"/>
              </w:rPr>
              <w:t>维修类型</w:t>
            </w:r>
          </w:p>
        </w:tc>
        <w:tc>
          <w:tcPr>
            <w:tcW w:w="3119" w:type="dxa"/>
            <w:shd w:val="clear" w:color="auto" w:fill="auto"/>
            <w:vAlign w:val="center"/>
          </w:tcPr>
          <w:p>
            <w:pPr>
              <w:widowControl/>
              <w:tabs>
                <w:tab w:val="center" w:pos="4201"/>
                <w:tab w:val="right" w:leader="dot" w:pos="9298"/>
              </w:tabs>
              <w:autoSpaceDE w:val="0"/>
              <w:autoSpaceDN w:val="0"/>
              <w:adjustRightInd/>
              <w:spacing w:line="240" w:lineRule="auto"/>
              <w:jc w:val="center"/>
              <w:rPr>
                <w:rFonts w:ascii="宋体" w:hAnsi="Times New Roman"/>
                <w:kern w:val="0"/>
                <w:sz w:val="18"/>
                <w:szCs w:val="18"/>
              </w:rPr>
            </w:pPr>
            <w:r>
              <w:rPr>
                <w:rFonts w:hint="eastAsia" w:ascii="宋体" w:hAnsi="Times New Roman"/>
                <w:kern w:val="0"/>
                <w:sz w:val="18"/>
                <w:szCs w:val="18"/>
              </w:rPr>
              <w:t>维修类型</w:t>
            </w:r>
          </w:p>
        </w:tc>
        <w:tc>
          <w:tcPr>
            <w:tcW w:w="3248" w:type="dxa"/>
            <w:shd w:val="clear" w:color="auto" w:fill="auto"/>
            <w:vAlign w:val="center"/>
          </w:tcPr>
          <w:p>
            <w:pPr>
              <w:widowControl/>
              <w:tabs>
                <w:tab w:val="center" w:pos="4201"/>
                <w:tab w:val="right" w:leader="dot" w:pos="9298"/>
              </w:tabs>
              <w:autoSpaceDE w:val="0"/>
              <w:autoSpaceDN w:val="0"/>
              <w:adjustRightInd/>
              <w:spacing w:line="240" w:lineRule="auto"/>
              <w:jc w:val="center"/>
              <w:rPr>
                <w:rFonts w:ascii="宋体" w:hAnsi="Times New Roman"/>
                <w:kern w:val="0"/>
                <w:sz w:val="18"/>
                <w:szCs w:val="18"/>
              </w:rPr>
            </w:pPr>
            <w:r>
              <w:rPr>
                <w:rFonts w:hint="eastAsia" w:ascii="宋体" w:hAnsi="Times New Roman"/>
                <w:kern w:val="0"/>
                <w:sz w:val="18"/>
                <w:szCs w:val="18"/>
              </w:rPr>
              <w:t>维修、保养、改制等</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699" w:type="dxa"/>
            <w:shd w:val="clear" w:color="auto" w:fill="auto"/>
            <w:vAlign w:val="center"/>
          </w:tcPr>
          <w:p>
            <w:pPr>
              <w:widowControl/>
              <w:autoSpaceDE w:val="0"/>
              <w:autoSpaceDN w:val="0"/>
              <w:adjustRightInd/>
              <w:spacing w:line="240" w:lineRule="auto"/>
              <w:jc w:val="center"/>
              <w:rPr>
                <w:rFonts w:ascii="宋体" w:hAnsi="Times New Roman"/>
                <w:kern w:val="0"/>
                <w:sz w:val="18"/>
                <w:szCs w:val="18"/>
              </w:rPr>
            </w:pPr>
            <w:r>
              <w:rPr>
                <w:rFonts w:hint="eastAsia" w:ascii="宋体" w:hAnsi="Times New Roman"/>
                <w:kern w:val="0"/>
                <w:sz w:val="18"/>
                <w:szCs w:val="18"/>
              </w:rPr>
              <w:t>33</w:t>
            </w:r>
          </w:p>
        </w:tc>
        <w:tc>
          <w:tcPr>
            <w:tcW w:w="992" w:type="dxa"/>
            <w:vMerge w:val="continue"/>
            <w:shd w:val="clear" w:color="auto" w:fill="auto"/>
            <w:vAlign w:val="center"/>
          </w:tcPr>
          <w:p>
            <w:pPr>
              <w:widowControl/>
              <w:autoSpaceDE w:val="0"/>
              <w:autoSpaceDN w:val="0"/>
              <w:adjustRightInd/>
              <w:spacing w:line="240" w:lineRule="auto"/>
              <w:jc w:val="center"/>
              <w:rPr>
                <w:rFonts w:ascii="宋体" w:hAnsi="Times New Roman"/>
                <w:kern w:val="0"/>
                <w:sz w:val="18"/>
                <w:szCs w:val="18"/>
              </w:rPr>
            </w:pPr>
          </w:p>
        </w:tc>
        <w:tc>
          <w:tcPr>
            <w:tcW w:w="1276" w:type="dxa"/>
            <w:shd w:val="clear" w:color="auto" w:fill="auto"/>
            <w:vAlign w:val="center"/>
          </w:tcPr>
          <w:p>
            <w:pPr>
              <w:widowControl/>
              <w:tabs>
                <w:tab w:val="center" w:pos="4201"/>
                <w:tab w:val="right" w:leader="dot" w:pos="9298"/>
              </w:tabs>
              <w:autoSpaceDE w:val="0"/>
              <w:autoSpaceDN w:val="0"/>
              <w:adjustRightInd/>
              <w:spacing w:line="240" w:lineRule="auto"/>
              <w:jc w:val="center"/>
              <w:rPr>
                <w:rFonts w:ascii="宋体" w:hAnsi="Times New Roman"/>
                <w:kern w:val="0"/>
                <w:sz w:val="18"/>
                <w:szCs w:val="18"/>
              </w:rPr>
            </w:pPr>
            <w:r>
              <w:rPr>
                <w:rFonts w:hint="eastAsia" w:ascii="宋体" w:hAnsi="Times New Roman"/>
                <w:kern w:val="0"/>
                <w:sz w:val="18"/>
                <w:szCs w:val="18"/>
              </w:rPr>
              <w:t>维修内容</w:t>
            </w:r>
          </w:p>
        </w:tc>
        <w:tc>
          <w:tcPr>
            <w:tcW w:w="3119" w:type="dxa"/>
            <w:shd w:val="clear" w:color="auto" w:fill="auto"/>
            <w:vAlign w:val="center"/>
          </w:tcPr>
          <w:p>
            <w:pPr>
              <w:widowControl/>
              <w:tabs>
                <w:tab w:val="center" w:pos="4201"/>
                <w:tab w:val="right" w:leader="dot" w:pos="9298"/>
              </w:tabs>
              <w:autoSpaceDE w:val="0"/>
              <w:autoSpaceDN w:val="0"/>
              <w:adjustRightInd/>
              <w:spacing w:line="240" w:lineRule="auto"/>
              <w:jc w:val="center"/>
              <w:rPr>
                <w:rFonts w:ascii="宋体" w:hAnsi="Times New Roman"/>
                <w:kern w:val="0"/>
                <w:sz w:val="18"/>
                <w:szCs w:val="18"/>
              </w:rPr>
            </w:pPr>
            <w:r>
              <w:rPr>
                <w:rFonts w:hint="eastAsia" w:ascii="宋体" w:hAnsi="Times New Roman"/>
                <w:kern w:val="0"/>
                <w:sz w:val="18"/>
                <w:szCs w:val="18"/>
              </w:rPr>
              <w:t>维修内容</w:t>
            </w:r>
          </w:p>
        </w:tc>
        <w:tc>
          <w:tcPr>
            <w:tcW w:w="3248" w:type="dxa"/>
            <w:shd w:val="clear" w:color="auto" w:fill="auto"/>
            <w:vAlign w:val="center"/>
          </w:tcPr>
          <w:p>
            <w:pPr>
              <w:widowControl/>
              <w:tabs>
                <w:tab w:val="center" w:pos="4201"/>
                <w:tab w:val="right" w:leader="dot" w:pos="9298"/>
              </w:tabs>
              <w:autoSpaceDE w:val="0"/>
              <w:autoSpaceDN w:val="0"/>
              <w:adjustRightInd/>
              <w:spacing w:line="240" w:lineRule="auto"/>
              <w:jc w:val="center"/>
              <w:rPr>
                <w:rFonts w:ascii="宋体" w:hAnsi="Times New Roman"/>
                <w:kern w:val="0"/>
                <w:sz w:val="18"/>
                <w:szCs w:val="18"/>
              </w:rPr>
            </w:pPr>
            <w:r>
              <w:rPr>
                <w:rFonts w:hint="eastAsia" w:ascii="宋体" w:hAnsi="Times New Roman"/>
                <w:kern w:val="0"/>
                <w:sz w:val="18"/>
                <w:szCs w:val="18"/>
              </w:rPr>
              <w:t>更换标识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699" w:type="dxa"/>
            <w:shd w:val="clear" w:color="auto" w:fill="auto"/>
            <w:vAlign w:val="center"/>
          </w:tcPr>
          <w:p>
            <w:pPr>
              <w:widowControl/>
              <w:autoSpaceDE w:val="0"/>
              <w:autoSpaceDN w:val="0"/>
              <w:adjustRightInd/>
              <w:spacing w:line="240" w:lineRule="auto"/>
              <w:jc w:val="center"/>
              <w:rPr>
                <w:rFonts w:ascii="宋体" w:hAnsi="Times New Roman"/>
                <w:kern w:val="0"/>
                <w:sz w:val="18"/>
                <w:szCs w:val="18"/>
              </w:rPr>
            </w:pPr>
            <w:r>
              <w:rPr>
                <w:rFonts w:hint="eastAsia" w:ascii="宋体" w:hAnsi="Times New Roman"/>
                <w:kern w:val="0"/>
                <w:sz w:val="18"/>
                <w:szCs w:val="18"/>
              </w:rPr>
              <w:t>34</w:t>
            </w:r>
          </w:p>
        </w:tc>
        <w:tc>
          <w:tcPr>
            <w:tcW w:w="992" w:type="dxa"/>
            <w:vMerge w:val="continue"/>
            <w:shd w:val="clear" w:color="auto" w:fill="auto"/>
            <w:vAlign w:val="center"/>
          </w:tcPr>
          <w:p>
            <w:pPr>
              <w:widowControl/>
              <w:autoSpaceDE w:val="0"/>
              <w:autoSpaceDN w:val="0"/>
              <w:adjustRightInd/>
              <w:spacing w:line="240" w:lineRule="auto"/>
              <w:jc w:val="center"/>
              <w:rPr>
                <w:rFonts w:ascii="宋体" w:hAnsi="Times New Roman"/>
                <w:kern w:val="0"/>
                <w:sz w:val="18"/>
                <w:szCs w:val="18"/>
              </w:rPr>
            </w:pPr>
          </w:p>
        </w:tc>
        <w:tc>
          <w:tcPr>
            <w:tcW w:w="1276" w:type="dxa"/>
            <w:shd w:val="clear" w:color="auto" w:fill="auto"/>
            <w:vAlign w:val="center"/>
          </w:tcPr>
          <w:p>
            <w:pPr>
              <w:widowControl/>
              <w:tabs>
                <w:tab w:val="center" w:pos="4201"/>
                <w:tab w:val="right" w:leader="dot" w:pos="9298"/>
              </w:tabs>
              <w:autoSpaceDE w:val="0"/>
              <w:autoSpaceDN w:val="0"/>
              <w:adjustRightInd/>
              <w:spacing w:line="240" w:lineRule="auto"/>
              <w:jc w:val="center"/>
              <w:rPr>
                <w:rFonts w:ascii="宋体" w:hAnsi="Times New Roman"/>
                <w:kern w:val="0"/>
                <w:sz w:val="18"/>
                <w:szCs w:val="18"/>
              </w:rPr>
            </w:pPr>
            <w:r>
              <w:rPr>
                <w:rFonts w:hint="eastAsia" w:ascii="宋体" w:hAnsi="Times New Roman"/>
                <w:kern w:val="0"/>
                <w:sz w:val="18"/>
                <w:szCs w:val="18"/>
              </w:rPr>
              <w:t>维修状态</w:t>
            </w:r>
          </w:p>
        </w:tc>
        <w:tc>
          <w:tcPr>
            <w:tcW w:w="3119" w:type="dxa"/>
            <w:shd w:val="clear" w:color="auto" w:fill="auto"/>
            <w:vAlign w:val="center"/>
          </w:tcPr>
          <w:p>
            <w:pPr>
              <w:widowControl/>
              <w:tabs>
                <w:tab w:val="center" w:pos="4201"/>
                <w:tab w:val="right" w:leader="dot" w:pos="9298"/>
              </w:tabs>
              <w:autoSpaceDE w:val="0"/>
              <w:autoSpaceDN w:val="0"/>
              <w:adjustRightInd/>
              <w:spacing w:line="240" w:lineRule="auto"/>
              <w:jc w:val="center"/>
              <w:rPr>
                <w:rFonts w:ascii="宋体" w:hAnsi="Times New Roman"/>
                <w:kern w:val="0"/>
                <w:sz w:val="18"/>
                <w:szCs w:val="18"/>
              </w:rPr>
            </w:pPr>
            <w:r>
              <w:rPr>
                <w:rFonts w:hint="eastAsia" w:ascii="宋体" w:hAnsi="Times New Roman"/>
                <w:kern w:val="0"/>
                <w:sz w:val="18"/>
                <w:szCs w:val="18"/>
              </w:rPr>
              <w:t>维修状态</w:t>
            </w:r>
          </w:p>
        </w:tc>
        <w:tc>
          <w:tcPr>
            <w:tcW w:w="3248" w:type="dxa"/>
            <w:shd w:val="clear" w:color="auto" w:fill="auto"/>
            <w:vAlign w:val="center"/>
          </w:tcPr>
          <w:p>
            <w:pPr>
              <w:widowControl/>
              <w:tabs>
                <w:tab w:val="center" w:pos="4201"/>
                <w:tab w:val="right" w:leader="dot" w:pos="9298"/>
              </w:tabs>
              <w:autoSpaceDE w:val="0"/>
              <w:autoSpaceDN w:val="0"/>
              <w:adjustRightInd/>
              <w:spacing w:line="240" w:lineRule="auto"/>
              <w:jc w:val="center"/>
              <w:rPr>
                <w:rFonts w:ascii="宋体" w:hAnsi="Times New Roman"/>
                <w:kern w:val="0"/>
                <w:sz w:val="18"/>
                <w:szCs w:val="18"/>
              </w:rPr>
            </w:pPr>
            <w:r>
              <w:rPr>
                <w:rFonts w:hint="eastAsia" w:ascii="宋体" w:hAnsi="Times New Roman"/>
                <w:kern w:val="0"/>
                <w:sz w:val="18"/>
                <w:szCs w:val="18"/>
              </w:rPr>
              <w:t>待接收、待维修派工、维修中、待验收、已完成等</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699" w:type="dxa"/>
            <w:shd w:val="clear" w:color="auto" w:fill="auto"/>
            <w:vAlign w:val="center"/>
          </w:tcPr>
          <w:p>
            <w:pPr>
              <w:widowControl/>
              <w:autoSpaceDE w:val="0"/>
              <w:autoSpaceDN w:val="0"/>
              <w:adjustRightInd/>
              <w:spacing w:line="240" w:lineRule="auto"/>
              <w:jc w:val="center"/>
              <w:rPr>
                <w:rFonts w:ascii="宋体" w:hAnsi="Times New Roman"/>
                <w:kern w:val="0"/>
                <w:sz w:val="18"/>
                <w:szCs w:val="18"/>
              </w:rPr>
            </w:pPr>
            <w:r>
              <w:rPr>
                <w:rFonts w:hint="eastAsia" w:ascii="宋体" w:hAnsi="Times New Roman"/>
                <w:kern w:val="0"/>
                <w:sz w:val="18"/>
                <w:szCs w:val="18"/>
              </w:rPr>
              <w:t>35</w:t>
            </w:r>
          </w:p>
        </w:tc>
        <w:tc>
          <w:tcPr>
            <w:tcW w:w="992" w:type="dxa"/>
            <w:vMerge w:val="restart"/>
            <w:shd w:val="clear" w:color="auto" w:fill="auto"/>
            <w:vAlign w:val="center"/>
          </w:tcPr>
          <w:p>
            <w:pPr>
              <w:widowControl/>
              <w:autoSpaceDE w:val="0"/>
              <w:autoSpaceDN w:val="0"/>
              <w:adjustRightInd/>
              <w:spacing w:line="240" w:lineRule="auto"/>
              <w:jc w:val="center"/>
              <w:rPr>
                <w:rFonts w:ascii="宋体" w:hAnsi="Times New Roman"/>
                <w:kern w:val="0"/>
                <w:sz w:val="18"/>
                <w:szCs w:val="18"/>
              </w:rPr>
            </w:pPr>
            <w:r>
              <w:rPr>
                <w:rFonts w:hint="eastAsia" w:ascii="宋体" w:hAnsi="Times New Roman"/>
                <w:kern w:val="0"/>
                <w:sz w:val="18"/>
                <w:szCs w:val="18"/>
              </w:rPr>
              <w:t>报废</w:t>
            </w:r>
          </w:p>
        </w:tc>
        <w:tc>
          <w:tcPr>
            <w:tcW w:w="1276" w:type="dxa"/>
            <w:shd w:val="clear" w:color="auto" w:fill="auto"/>
            <w:vAlign w:val="center"/>
          </w:tcPr>
          <w:p>
            <w:pPr>
              <w:widowControl/>
              <w:tabs>
                <w:tab w:val="center" w:pos="4201"/>
                <w:tab w:val="right" w:leader="dot" w:pos="9298"/>
              </w:tabs>
              <w:autoSpaceDE w:val="0"/>
              <w:autoSpaceDN w:val="0"/>
              <w:adjustRightInd/>
              <w:spacing w:line="240" w:lineRule="auto"/>
              <w:jc w:val="center"/>
              <w:rPr>
                <w:rFonts w:ascii="宋体" w:hAnsi="Times New Roman"/>
                <w:kern w:val="0"/>
                <w:sz w:val="18"/>
                <w:szCs w:val="18"/>
              </w:rPr>
            </w:pPr>
            <w:r>
              <w:rPr>
                <w:rFonts w:hint="eastAsia" w:ascii="宋体" w:hAnsi="Times New Roman"/>
                <w:kern w:val="0"/>
                <w:sz w:val="18"/>
                <w:szCs w:val="18"/>
              </w:rPr>
              <w:t>报废时间</w:t>
            </w:r>
          </w:p>
        </w:tc>
        <w:tc>
          <w:tcPr>
            <w:tcW w:w="3119" w:type="dxa"/>
            <w:shd w:val="clear" w:color="auto" w:fill="auto"/>
            <w:vAlign w:val="center"/>
          </w:tcPr>
          <w:p>
            <w:pPr>
              <w:widowControl/>
              <w:tabs>
                <w:tab w:val="center" w:pos="4201"/>
                <w:tab w:val="right" w:leader="dot" w:pos="9298"/>
              </w:tabs>
              <w:autoSpaceDE w:val="0"/>
              <w:autoSpaceDN w:val="0"/>
              <w:adjustRightInd/>
              <w:spacing w:line="240" w:lineRule="auto"/>
              <w:jc w:val="center"/>
              <w:rPr>
                <w:rFonts w:ascii="宋体" w:hAnsi="Times New Roman"/>
                <w:kern w:val="0"/>
                <w:sz w:val="18"/>
                <w:szCs w:val="18"/>
              </w:rPr>
            </w:pPr>
            <w:r>
              <w:rPr>
                <w:rFonts w:hint="eastAsia" w:ascii="宋体" w:hAnsi="Times New Roman"/>
                <w:kern w:val="0"/>
                <w:sz w:val="18"/>
                <w:szCs w:val="18"/>
              </w:rPr>
              <w:t>报废时间</w:t>
            </w:r>
          </w:p>
        </w:tc>
        <w:tc>
          <w:tcPr>
            <w:tcW w:w="3248" w:type="dxa"/>
            <w:shd w:val="clear" w:color="auto" w:fill="auto"/>
            <w:vAlign w:val="center"/>
          </w:tcPr>
          <w:p>
            <w:pPr>
              <w:widowControl/>
              <w:tabs>
                <w:tab w:val="center" w:pos="4201"/>
                <w:tab w:val="right" w:leader="dot" w:pos="9298"/>
              </w:tabs>
              <w:autoSpaceDE w:val="0"/>
              <w:autoSpaceDN w:val="0"/>
              <w:adjustRightInd/>
              <w:spacing w:line="240" w:lineRule="auto"/>
              <w:jc w:val="center"/>
              <w:rPr>
                <w:rFonts w:ascii="宋体" w:hAnsi="Times New Roman"/>
                <w:kern w:val="0"/>
                <w:sz w:val="18"/>
                <w:szCs w:val="18"/>
              </w:rPr>
            </w:pPr>
            <w:r>
              <w:rPr>
                <w:rFonts w:hint="eastAsia" w:ascii="宋体" w:hAnsi="Times New Roman"/>
                <w:kern w:val="0"/>
                <w:sz w:val="18"/>
                <w:szCs w:val="18"/>
              </w:rPr>
              <w:t>2020.05.20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699" w:type="dxa"/>
            <w:shd w:val="clear" w:color="auto" w:fill="auto"/>
            <w:vAlign w:val="center"/>
          </w:tcPr>
          <w:p>
            <w:pPr>
              <w:widowControl/>
              <w:autoSpaceDE w:val="0"/>
              <w:autoSpaceDN w:val="0"/>
              <w:adjustRightInd/>
              <w:spacing w:line="240" w:lineRule="auto"/>
              <w:jc w:val="center"/>
              <w:rPr>
                <w:rFonts w:ascii="宋体" w:hAnsi="Times New Roman"/>
                <w:kern w:val="0"/>
                <w:sz w:val="18"/>
                <w:szCs w:val="18"/>
              </w:rPr>
            </w:pPr>
            <w:r>
              <w:rPr>
                <w:rFonts w:hint="eastAsia" w:ascii="宋体" w:hAnsi="Times New Roman"/>
                <w:kern w:val="0"/>
                <w:sz w:val="18"/>
                <w:szCs w:val="18"/>
              </w:rPr>
              <w:t>36</w:t>
            </w:r>
          </w:p>
        </w:tc>
        <w:tc>
          <w:tcPr>
            <w:tcW w:w="992" w:type="dxa"/>
            <w:vMerge w:val="continue"/>
            <w:shd w:val="clear" w:color="auto" w:fill="auto"/>
            <w:vAlign w:val="center"/>
          </w:tcPr>
          <w:p>
            <w:pPr>
              <w:widowControl/>
              <w:autoSpaceDE w:val="0"/>
              <w:autoSpaceDN w:val="0"/>
              <w:adjustRightInd/>
              <w:spacing w:line="240" w:lineRule="auto"/>
              <w:jc w:val="center"/>
              <w:rPr>
                <w:rFonts w:ascii="宋体" w:hAnsi="Times New Roman"/>
                <w:kern w:val="0"/>
                <w:sz w:val="18"/>
                <w:szCs w:val="18"/>
              </w:rPr>
            </w:pPr>
          </w:p>
        </w:tc>
        <w:tc>
          <w:tcPr>
            <w:tcW w:w="1276" w:type="dxa"/>
            <w:shd w:val="clear" w:color="auto" w:fill="auto"/>
            <w:vAlign w:val="center"/>
          </w:tcPr>
          <w:p>
            <w:pPr>
              <w:widowControl/>
              <w:tabs>
                <w:tab w:val="center" w:pos="4201"/>
                <w:tab w:val="right" w:leader="dot" w:pos="9298"/>
              </w:tabs>
              <w:autoSpaceDE w:val="0"/>
              <w:autoSpaceDN w:val="0"/>
              <w:adjustRightInd/>
              <w:spacing w:line="240" w:lineRule="auto"/>
              <w:jc w:val="center"/>
              <w:rPr>
                <w:rFonts w:ascii="宋体" w:hAnsi="Times New Roman"/>
                <w:kern w:val="0"/>
                <w:sz w:val="18"/>
                <w:szCs w:val="18"/>
              </w:rPr>
            </w:pPr>
            <w:r>
              <w:rPr>
                <w:rFonts w:hint="eastAsia" w:ascii="宋体" w:hAnsi="Times New Roman"/>
                <w:kern w:val="0"/>
                <w:sz w:val="18"/>
                <w:szCs w:val="18"/>
              </w:rPr>
              <w:t>报废原因</w:t>
            </w:r>
          </w:p>
        </w:tc>
        <w:tc>
          <w:tcPr>
            <w:tcW w:w="3119" w:type="dxa"/>
            <w:shd w:val="clear" w:color="auto" w:fill="auto"/>
            <w:vAlign w:val="center"/>
          </w:tcPr>
          <w:p>
            <w:pPr>
              <w:widowControl/>
              <w:tabs>
                <w:tab w:val="center" w:pos="4201"/>
                <w:tab w:val="right" w:leader="dot" w:pos="9298"/>
              </w:tabs>
              <w:autoSpaceDE w:val="0"/>
              <w:autoSpaceDN w:val="0"/>
              <w:adjustRightInd/>
              <w:spacing w:line="240" w:lineRule="auto"/>
              <w:jc w:val="center"/>
              <w:rPr>
                <w:rFonts w:ascii="宋体" w:hAnsi="Times New Roman"/>
                <w:kern w:val="0"/>
                <w:sz w:val="18"/>
                <w:szCs w:val="18"/>
              </w:rPr>
            </w:pPr>
            <w:r>
              <w:rPr>
                <w:rFonts w:hint="eastAsia" w:ascii="宋体" w:hAnsi="Times New Roman"/>
                <w:kern w:val="0"/>
                <w:sz w:val="18"/>
                <w:szCs w:val="18"/>
              </w:rPr>
              <w:t>报废原因</w:t>
            </w:r>
          </w:p>
        </w:tc>
        <w:tc>
          <w:tcPr>
            <w:tcW w:w="3248" w:type="dxa"/>
            <w:shd w:val="clear" w:color="auto" w:fill="auto"/>
            <w:vAlign w:val="center"/>
          </w:tcPr>
          <w:p>
            <w:pPr>
              <w:widowControl/>
              <w:tabs>
                <w:tab w:val="center" w:pos="4201"/>
                <w:tab w:val="right" w:leader="dot" w:pos="9298"/>
              </w:tabs>
              <w:autoSpaceDE w:val="0"/>
              <w:autoSpaceDN w:val="0"/>
              <w:adjustRightInd/>
              <w:spacing w:line="240" w:lineRule="auto"/>
              <w:jc w:val="center"/>
              <w:rPr>
                <w:rFonts w:ascii="宋体" w:hAnsi="Times New Roman"/>
                <w:kern w:val="0"/>
                <w:sz w:val="18"/>
                <w:szCs w:val="18"/>
              </w:rPr>
            </w:pPr>
            <w:r>
              <w:rPr>
                <w:rFonts w:hint="eastAsia" w:ascii="宋体" w:hAnsi="Times New Roman"/>
                <w:kern w:val="0"/>
                <w:sz w:val="18"/>
                <w:szCs w:val="18"/>
              </w:rPr>
              <w:t>达到寿命</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699" w:type="dxa"/>
            <w:shd w:val="clear" w:color="auto" w:fill="auto"/>
            <w:vAlign w:val="center"/>
          </w:tcPr>
          <w:p>
            <w:pPr>
              <w:widowControl/>
              <w:autoSpaceDE w:val="0"/>
              <w:autoSpaceDN w:val="0"/>
              <w:adjustRightInd/>
              <w:spacing w:line="240" w:lineRule="auto"/>
              <w:jc w:val="center"/>
              <w:rPr>
                <w:rFonts w:ascii="宋体" w:hAnsi="Times New Roman"/>
                <w:kern w:val="0"/>
                <w:sz w:val="18"/>
                <w:szCs w:val="18"/>
              </w:rPr>
            </w:pPr>
            <w:r>
              <w:rPr>
                <w:rFonts w:hint="eastAsia" w:ascii="宋体" w:hAnsi="Times New Roman"/>
                <w:kern w:val="0"/>
                <w:sz w:val="18"/>
                <w:szCs w:val="18"/>
              </w:rPr>
              <w:t>37</w:t>
            </w:r>
          </w:p>
        </w:tc>
        <w:tc>
          <w:tcPr>
            <w:tcW w:w="992" w:type="dxa"/>
            <w:vMerge w:val="continue"/>
            <w:shd w:val="clear" w:color="auto" w:fill="auto"/>
            <w:vAlign w:val="center"/>
          </w:tcPr>
          <w:p>
            <w:pPr>
              <w:widowControl/>
              <w:autoSpaceDE w:val="0"/>
              <w:autoSpaceDN w:val="0"/>
              <w:adjustRightInd/>
              <w:spacing w:line="240" w:lineRule="auto"/>
              <w:jc w:val="center"/>
              <w:rPr>
                <w:rFonts w:ascii="宋体" w:hAnsi="Times New Roman"/>
                <w:kern w:val="0"/>
                <w:sz w:val="18"/>
                <w:szCs w:val="18"/>
              </w:rPr>
            </w:pPr>
          </w:p>
        </w:tc>
        <w:tc>
          <w:tcPr>
            <w:tcW w:w="1276" w:type="dxa"/>
            <w:shd w:val="clear" w:color="auto" w:fill="auto"/>
            <w:vAlign w:val="center"/>
          </w:tcPr>
          <w:p>
            <w:pPr>
              <w:widowControl/>
              <w:tabs>
                <w:tab w:val="center" w:pos="4201"/>
                <w:tab w:val="right" w:leader="dot" w:pos="9298"/>
              </w:tabs>
              <w:autoSpaceDE w:val="0"/>
              <w:autoSpaceDN w:val="0"/>
              <w:adjustRightInd/>
              <w:spacing w:line="240" w:lineRule="auto"/>
              <w:jc w:val="center"/>
              <w:rPr>
                <w:rFonts w:ascii="宋体" w:hAnsi="Times New Roman"/>
                <w:kern w:val="0"/>
                <w:sz w:val="18"/>
                <w:szCs w:val="18"/>
              </w:rPr>
            </w:pPr>
            <w:r>
              <w:rPr>
                <w:rFonts w:hint="eastAsia" w:ascii="宋体" w:hAnsi="Times New Roman"/>
                <w:kern w:val="0"/>
                <w:sz w:val="18"/>
                <w:szCs w:val="18"/>
              </w:rPr>
              <w:t>描述</w:t>
            </w:r>
          </w:p>
        </w:tc>
        <w:tc>
          <w:tcPr>
            <w:tcW w:w="3119" w:type="dxa"/>
            <w:shd w:val="clear" w:color="auto" w:fill="auto"/>
            <w:vAlign w:val="center"/>
          </w:tcPr>
          <w:p>
            <w:pPr>
              <w:widowControl/>
              <w:tabs>
                <w:tab w:val="center" w:pos="4201"/>
                <w:tab w:val="right" w:leader="dot" w:pos="9298"/>
              </w:tabs>
              <w:autoSpaceDE w:val="0"/>
              <w:autoSpaceDN w:val="0"/>
              <w:adjustRightInd/>
              <w:spacing w:line="240" w:lineRule="auto"/>
              <w:jc w:val="center"/>
              <w:rPr>
                <w:rFonts w:ascii="宋体" w:hAnsi="Times New Roman"/>
                <w:kern w:val="0"/>
                <w:sz w:val="18"/>
                <w:szCs w:val="18"/>
              </w:rPr>
            </w:pPr>
            <w:r>
              <w:rPr>
                <w:rFonts w:hint="eastAsia" w:ascii="宋体" w:hAnsi="Times New Roman"/>
                <w:kern w:val="0"/>
                <w:sz w:val="18"/>
                <w:szCs w:val="18"/>
              </w:rPr>
              <w:t>描述</w:t>
            </w:r>
          </w:p>
        </w:tc>
        <w:tc>
          <w:tcPr>
            <w:tcW w:w="3248" w:type="dxa"/>
            <w:shd w:val="clear" w:color="auto" w:fill="auto"/>
            <w:vAlign w:val="center"/>
          </w:tcPr>
          <w:p>
            <w:pPr>
              <w:widowControl/>
              <w:tabs>
                <w:tab w:val="center" w:pos="4201"/>
                <w:tab w:val="right" w:leader="dot" w:pos="9298"/>
              </w:tabs>
              <w:autoSpaceDE w:val="0"/>
              <w:autoSpaceDN w:val="0"/>
              <w:adjustRightInd/>
              <w:spacing w:line="240" w:lineRule="auto"/>
              <w:jc w:val="center"/>
              <w:rPr>
                <w:rFonts w:ascii="宋体" w:hAnsi="Times New Roman"/>
                <w:kern w:val="0"/>
                <w:sz w:val="18"/>
                <w:szCs w:val="18"/>
              </w:rPr>
            </w:pPr>
            <w:r>
              <w:rPr>
                <w:rFonts w:hint="eastAsia" w:ascii="宋体" w:hAnsi="Times New Roman"/>
                <w:kern w:val="0"/>
                <w:sz w:val="18"/>
                <w:szCs w:val="18"/>
              </w:rPr>
              <w:t>达到使用寿命和工艺过时申请报废</w:t>
            </w:r>
          </w:p>
        </w:tc>
      </w:tr>
    </w:tbl>
    <w:p>
      <w:pPr>
        <w:widowControl/>
        <w:autoSpaceDE w:val="0"/>
        <w:autoSpaceDN w:val="0"/>
        <w:adjustRightInd/>
        <w:spacing w:line="240" w:lineRule="auto"/>
        <w:ind w:firstLine="420" w:firstLineChars="200"/>
        <w:rPr>
          <w:rFonts w:ascii="宋体" w:hAnsi="Times New Roman"/>
          <w:kern w:val="0"/>
          <w:szCs w:val="22"/>
        </w:rPr>
      </w:pPr>
    </w:p>
    <w:p>
      <w:pPr>
        <w:widowControl/>
        <w:autoSpaceDE w:val="0"/>
        <w:autoSpaceDN w:val="0"/>
        <w:adjustRightInd/>
        <w:spacing w:line="240" w:lineRule="auto"/>
        <w:ind w:firstLine="420" w:firstLineChars="200"/>
        <w:rPr>
          <w:rFonts w:ascii="宋体" w:hAnsi="Times New Roman"/>
          <w:kern w:val="0"/>
          <w:szCs w:val="22"/>
        </w:rPr>
        <w:sectPr>
          <w:pgSz w:w="11906" w:h="16838"/>
          <w:pgMar w:top="1928" w:right="1134" w:bottom="1134" w:left="1134" w:header="1418" w:footer="1134" w:gutter="284"/>
          <w:cols w:space="425" w:num="1"/>
          <w:formProt w:val="0"/>
          <w:docGrid w:linePitch="312" w:charSpace="0"/>
        </w:sectPr>
      </w:pPr>
    </w:p>
    <w:p>
      <w:pPr>
        <w:pStyle w:val="198"/>
        <w:rPr>
          <w:vanish w:val="0"/>
        </w:rPr>
      </w:pPr>
    </w:p>
    <w:p>
      <w:pPr>
        <w:pStyle w:val="199"/>
        <w:rPr>
          <w:vanish w:val="0"/>
        </w:rPr>
      </w:pPr>
    </w:p>
    <w:p>
      <w:pPr>
        <w:pStyle w:val="76"/>
        <w:spacing w:before="60" w:after="120"/>
      </w:pPr>
      <w:bookmarkStart w:id="170" w:name="_Toc22842"/>
      <w:r>
        <w:br w:type="textWrapping"/>
      </w:r>
      <w:bookmarkStart w:id="171" w:name="_Toc113556215"/>
      <w:r>
        <w:rPr>
          <w:rFonts w:hint="eastAsia"/>
        </w:rPr>
        <w:t>（资料性）</w:t>
      </w:r>
      <w:r>
        <w:br w:type="textWrapping"/>
      </w:r>
      <w:r>
        <w:rPr>
          <w:rFonts w:hint="eastAsia"/>
        </w:rPr>
        <w:t>铸造模具智能管理系统与外部系统接</w:t>
      </w:r>
      <w:bookmarkEnd w:id="168"/>
      <w:bookmarkEnd w:id="170"/>
      <w:bookmarkEnd w:id="171"/>
      <w:r>
        <w:rPr>
          <w:rFonts w:hint="eastAsia"/>
        </w:rPr>
        <w:t>口信息属性</w:t>
      </w:r>
    </w:p>
    <w:p>
      <w:pPr>
        <w:pStyle w:val="56"/>
        <w:ind w:firstLine="420"/>
      </w:pPr>
      <w:r>
        <w:rPr>
          <w:rFonts w:hint="eastAsia"/>
        </w:rPr>
        <w:t>铸造模具智能管理系统集成服务功能清单及接口信息属性见表B.1。</w:t>
      </w:r>
    </w:p>
    <w:p>
      <w:pPr>
        <w:pStyle w:val="77"/>
        <w:spacing w:before="120" w:after="120"/>
        <w:rPr>
          <w:rFonts w:ascii="宋体" w:eastAsia="宋体"/>
          <w:szCs w:val="22"/>
        </w:rPr>
      </w:pPr>
      <w:bookmarkStart w:id="172" w:name="_Toc113556218"/>
      <w:bookmarkStart w:id="173" w:name="_Toc98518789"/>
      <w:r>
        <w:rPr>
          <w:rFonts w:hint="eastAsia" w:ascii="宋体" w:eastAsia="宋体"/>
          <w:szCs w:val="22"/>
        </w:rPr>
        <w:t>铸造模具智能管理系统集成服务功能清单及接口信息属性</w:t>
      </w:r>
      <w:bookmarkEnd w:id="172"/>
      <w:bookmarkEnd w:id="173"/>
    </w:p>
    <w:tbl>
      <w:tblPr>
        <w:tblStyle w:val="27"/>
        <w:tblW w:w="9334"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699"/>
        <w:gridCol w:w="851"/>
        <w:gridCol w:w="992"/>
        <w:gridCol w:w="1276"/>
        <w:gridCol w:w="2976"/>
        <w:gridCol w:w="1418"/>
        <w:gridCol w:w="1122"/>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67" w:hRule="atLeast"/>
          <w:tblHeader/>
          <w:jc w:val="center"/>
        </w:trPr>
        <w:tc>
          <w:tcPr>
            <w:tcW w:w="699" w:type="dxa"/>
            <w:shd w:val="clear" w:color="auto" w:fill="auto"/>
            <w:vAlign w:val="center"/>
          </w:tcPr>
          <w:p>
            <w:pPr>
              <w:pStyle w:val="178"/>
              <w:rPr>
                <w:szCs w:val="18"/>
              </w:rPr>
            </w:pPr>
            <w:r>
              <w:rPr>
                <w:rFonts w:hint="eastAsia"/>
                <w:szCs w:val="18"/>
              </w:rPr>
              <w:t>序号</w:t>
            </w:r>
          </w:p>
        </w:tc>
        <w:tc>
          <w:tcPr>
            <w:tcW w:w="851" w:type="dxa"/>
            <w:shd w:val="clear" w:color="auto" w:fill="auto"/>
            <w:vAlign w:val="center"/>
          </w:tcPr>
          <w:p>
            <w:pPr>
              <w:pStyle w:val="178"/>
              <w:rPr>
                <w:szCs w:val="18"/>
              </w:rPr>
            </w:pPr>
            <w:r>
              <w:rPr>
                <w:rFonts w:hint="eastAsia"/>
                <w:szCs w:val="18"/>
              </w:rPr>
              <w:t>提供方</w:t>
            </w:r>
          </w:p>
        </w:tc>
        <w:tc>
          <w:tcPr>
            <w:tcW w:w="992" w:type="dxa"/>
            <w:shd w:val="clear" w:color="auto" w:fill="auto"/>
            <w:vAlign w:val="center"/>
          </w:tcPr>
          <w:p>
            <w:pPr>
              <w:pStyle w:val="178"/>
              <w:rPr>
                <w:szCs w:val="18"/>
              </w:rPr>
            </w:pPr>
            <w:r>
              <w:rPr>
                <w:rFonts w:hint="eastAsia"/>
                <w:szCs w:val="18"/>
              </w:rPr>
              <w:t>接收方</w:t>
            </w:r>
          </w:p>
        </w:tc>
        <w:tc>
          <w:tcPr>
            <w:tcW w:w="1276" w:type="dxa"/>
            <w:shd w:val="clear" w:color="auto" w:fill="auto"/>
            <w:vAlign w:val="center"/>
          </w:tcPr>
          <w:p>
            <w:pPr>
              <w:pStyle w:val="178"/>
              <w:rPr>
                <w:szCs w:val="18"/>
              </w:rPr>
            </w:pPr>
            <w:r>
              <w:rPr>
                <w:rFonts w:hint="eastAsia"/>
                <w:szCs w:val="18"/>
              </w:rPr>
              <w:t>集成项目</w:t>
            </w:r>
          </w:p>
        </w:tc>
        <w:tc>
          <w:tcPr>
            <w:tcW w:w="2976" w:type="dxa"/>
            <w:shd w:val="clear" w:color="auto" w:fill="auto"/>
            <w:vAlign w:val="center"/>
          </w:tcPr>
          <w:p>
            <w:pPr>
              <w:pStyle w:val="178"/>
              <w:rPr>
                <w:szCs w:val="18"/>
              </w:rPr>
            </w:pPr>
            <w:r>
              <w:rPr>
                <w:rFonts w:hint="eastAsia"/>
                <w:szCs w:val="18"/>
              </w:rPr>
              <w:t>关键参数</w:t>
            </w:r>
          </w:p>
        </w:tc>
        <w:tc>
          <w:tcPr>
            <w:tcW w:w="1418" w:type="dxa"/>
            <w:shd w:val="clear" w:color="auto" w:fill="auto"/>
            <w:vAlign w:val="center"/>
          </w:tcPr>
          <w:p>
            <w:pPr>
              <w:pStyle w:val="178"/>
              <w:rPr>
                <w:szCs w:val="18"/>
              </w:rPr>
            </w:pPr>
            <w:r>
              <w:rPr>
                <w:rFonts w:hint="eastAsia"/>
                <w:szCs w:val="18"/>
              </w:rPr>
              <w:t>用途</w:t>
            </w:r>
          </w:p>
        </w:tc>
        <w:tc>
          <w:tcPr>
            <w:tcW w:w="1122" w:type="dxa"/>
            <w:shd w:val="clear" w:color="auto" w:fill="auto"/>
            <w:vAlign w:val="center"/>
          </w:tcPr>
          <w:p>
            <w:pPr>
              <w:pStyle w:val="178"/>
              <w:rPr>
                <w:szCs w:val="18"/>
              </w:rPr>
            </w:pPr>
            <w:r>
              <w:rPr>
                <w:rFonts w:hint="eastAsia"/>
                <w:szCs w:val="18"/>
              </w:rPr>
              <w:t>接口传输</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699" w:type="dxa"/>
            <w:shd w:val="clear" w:color="auto" w:fill="auto"/>
            <w:vAlign w:val="center"/>
          </w:tcPr>
          <w:p>
            <w:pPr>
              <w:pStyle w:val="178"/>
              <w:rPr>
                <w:szCs w:val="18"/>
              </w:rPr>
            </w:pPr>
            <w:r>
              <w:rPr>
                <w:rFonts w:hint="eastAsia"/>
                <w:szCs w:val="18"/>
              </w:rPr>
              <w:t>1</w:t>
            </w:r>
          </w:p>
        </w:tc>
        <w:tc>
          <w:tcPr>
            <w:tcW w:w="851" w:type="dxa"/>
            <w:shd w:val="clear" w:color="auto" w:fill="auto"/>
            <w:vAlign w:val="center"/>
          </w:tcPr>
          <w:p>
            <w:pPr>
              <w:pStyle w:val="178"/>
              <w:rPr>
                <w:szCs w:val="18"/>
              </w:rPr>
            </w:pPr>
            <w:r>
              <w:rPr>
                <w:rFonts w:hint="eastAsia"/>
                <w:szCs w:val="18"/>
              </w:rPr>
              <w:t>ERP</w:t>
            </w:r>
          </w:p>
        </w:tc>
        <w:tc>
          <w:tcPr>
            <w:tcW w:w="992" w:type="dxa"/>
            <w:shd w:val="clear" w:color="auto" w:fill="auto"/>
            <w:vAlign w:val="center"/>
          </w:tcPr>
          <w:p>
            <w:pPr>
              <w:pStyle w:val="178"/>
              <w:rPr>
                <w:szCs w:val="18"/>
              </w:rPr>
            </w:pPr>
            <w:r>
              <w:rPr>
                <w:rFonts w:hint="eastAsia"/>
                <w:szCs w:val="18"/>
              </w:rPr>
              <w:t>模具</w:t>
            </w:r>
          </w:p>
        </w:tc>
        <w:tc>
          <w:tcPr>
            <w:tcW w:w="1276" w:type="dxa"/>
            <w:shd w:val="clear" w:color="auto" w:fill="auto"/>
            <w:vAlign w:val="center"/>
          </w:tcPr>
          <w:p>
            <w:pPr>
              <w:pStyle w:val="178"/>
              <w:rPr>
                <w:szCs w:val="18"/>
              </w:rPr>
            </w:pPr>
            <w:r>
              <w:rPr>
                <w:rFonts w:hint="eastAsia"/>
                <w:szCs w:val="18"/>
              </w:rPr>
              <w:t>模具信息</w:t>
            </w:r>
          </w:p>
        </w:tc>
        <w:tc>
          <w:tcPr>
            <w:tcW w:w="2976" w:type="dxa"/>
            <w:shd w:val="clear" w:color="auto" w:fill="auto"/>
            <w:vAlign w:val="center"/>
          </w:tcPr>
          <w:p>
            <w:pPr>
              <w:pStyle w:val="178"/>
              <w:jc w:val="left"/>
              <w:rPr>
                <w:szCs w:val="18"/>
              </w:rPr>
            </w:pPr>
            <w:r>
              <w:rPr>
                <w:rFonts w:hint="eastAsia"/>
                <w:szCs w:val="18"/>
              </w:rPr>
              <w:t>模具代码/铸件代码、模具名称/铸件名称、图号、铸件材质、毛坯重量</w:t>
            </w:r>
          </w:p>
        </w:tc>
        <w:tc>
          <w:tcPr>
            <w:tcW w:w="1418" w:type="dxa"/>
            <w:shd w:val="clear" w:color="auto" w:fill="auto"/>
            <w:vAlign w:val="center"/>
          </w:tcPr>
          <w:p>
            <w:pPr>
              <w:pStyle w:val="178"/>
              <w:rPr>
                <w:szCs w:val="18"/>
              </w:rPr>
            </w:pPr>
            <w:r>
              <w:rPr>
                <w:rFonts w:hint="eastAsia"/>
                <w:szCs w:val="18"/>
              </w:rPr>
              <w:t>铸造模具系统获取模具信息</w:t>
            </w:r>
          </w:p>
        </w:tc>
        <w:tc>
          <w:tcPr>
            <w:tcW w:w="1122" w:type="dxa"/>
            <w:shd w:val="clear" w:color="auto" w:fill="auto"/>
            <w:vAlign w:val="center"/>
          </w:tcPr>
          <w:p>
            <w:pPr>
              <w:pStyle w:val="178"/>
              <w:rPr>
                <w:szCs w:val="18"/>
              </w:rPr>
            </w:pPr>
            <w:r>
              <w:rPr>
                <w:rFonts w:hint="eastAsia"/>
                <w:szCs w:val="18"/>
              </w:rPr>
              <w:t>通过时间段或铸件代码</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699" w:type="dxa"/>
            <w:shd w:val="clear" w:color="auto" w:fill="auto"/>
            <w:vAlign w:val="center"/>
          </w:tcPr>
          <w:p>
            <w:pPr>
              <w:pStyle w:val="178"/>
              <w:rPr>
                <w:szCs w:val="18"/>
              </w:rPr>
            </w:pPr>
            <w:r>
              <w:rPr>
                <w:rFonts w:hint="eastAsia"/>
                <w:szCs w:val="18"/>
              </w:rPr>
              <w:t>2</w:t>
            </w:r>
          </w:p>
        </w:tc>
        <w:tc>
          <w:tcPr>
            <w:tcW w:w="851" w:type="dxa"/>
            <w:shd w:val="clear" w:color="auto" w:fill="auto"/>
            <w:vAlign w:val="center"/>
          </w:tcPr>
          <w:p>
            <w:pPr>
              <w:pStyle w:val="178"/>
              <w:rPr>
                <w:szCs w:val="18"/>
              </w:rPr>
            </w:pPr>
            <w:r>
              <w:rPr>
                <w:rFonts w:hint="eastAsia"/>
                <w:szCs w:val="18"/>
              </w:rPr>
              <w:t>模具</w:t>
            </w:r>
          </w:p>
        </w:tc>
        <w:tc>
          <w:tcPr>
            <w:tcW w:w="992" w:type="dxa"/>
            <w:shd w:val="clear" w:color="auto" w:fill="auto"/>
            <w:vAlign w:val="center"/>
          </w:tcPr>
          <w:p>
            <w:pPr>
              <w:pStyle w:val="178"/>
              <w:rPr>
                <w:szCs w:val="18"/>
              </w:rPr>
            </w:pPr>
            <w:r>
              <w:rPr>
                <w:rFonts w:hint="eastAsia"/>
                <w:szCs w:val="18"/>
              </w:rPr>
              <w:t>MES</w:t>
            </w:r>
          </w:p>
        </w:tc>
        <w:tc>
          <w:tcPr>
            <w:tcW w:w="1276" w:type="dxa"/>
            <w:shd w:val="clear" w:color="auto" w:fill="auto"/>
            <w:vAlign w:val="center"/>
          </w:tcPr>
          <w:p>
            <w:pPr>
              <w:pStyle w:val="178"/>
              <w:rPr>
                <w:szCs w:val="18"/>
              </w:rPr>
            </w:pPr>
            <w:r>
              <w:rPr>
                <w:rFonts w:hint="eastAsia"/>
                <w:szCs w:val="18"/>
              </w:rPr>
              <w:t>获取模具状态和位置</w:t>
            </w:r>
          </w:p>
        </w:tc>
        <w:tc>
          <w:tcPr>
            <w:tcW w:w="2976" w:type="dxa"/>
            <w:shd w:val="clear" w:color="auto" w:fill="auto"/>
            <w:vAlign w:val="center"/>
          </w:tcPr>
          <w:p>
            <w:pPr>
              <w:pStyle w:val="178"/>
              <w:jc w:val="left"/>
              <w:rPr>
                <w:szCs w:val="18"/>
              </w:rPr>
            </w:pPr>
            <w:r>
              <w:rPr>
                <w:rFonts w:hint="eastAsia"/>
                <w:szCs w:val="18"/>
              </w:rPr>
              <w:t>模具代码、模具名称、铸件代码、铸件名称、模具状态、仓库名称、库位名称、生产车间</w:t>
            </w:r>
          </w:p>
        </w:tc>
        <w:tc>
          <w:tcPr>
            <w:tcW w:w="1418" w:type="dxa"/>
            <w:shd w:val="clear" w:color="auto" w:fill="auto"/>
            <w:vAlign w:val="center"/>
          </w:tcPr>
          <w:p>
            <w:pPr>
              <w:pStyle w:val="178"/>
              <w:rPr>
                <w:szCs w:val="18"/>
              </w:rPr>
            </w:pPr>
            <w:r>
              <w:rPr>
                <w:rFonts w:hint="eastAsia"/>
                <w:szCs w:val="18"/>
              </w:rPr>
              <w:t>查询模具状态，根据模具状态和位置排产</w:t>
            </w:r>
          </w:p>
        </w:tc>
        <w:tc>
          <w:tcPr>
            <w:tcW w:w="1122" w:type="dxa"/>
            <w:shd w:val="clear" w:color="auto" w:fill="auto"/>
            <w:vAlign w:val="center"/>
          </w:tcPr>
          <w:p>
            <w:pPr>
              <w:pStyle w:val="178"/>
              <w:rPr>
                <w:szCs w:val="18"/>
              </w:rPr>
            </w:pPr>
            <w:r>
              <w:rPr>
                <w:rFonts w:hint="eastAsia"/>
                <w:szCs w:val="18"/>
              </w:rPr>
              <w:t>定时</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699" w:type="dxa"/>
            <w:shd w:val="clear" w:color="auto" w:fill="auto"/>
            <w:vAlign w:val="center"/>
          </w:tcPr>
          <w:p>
            <w:pPr>
              <w:pStyle w:val="178"/>
              <w:rPr>
                <w:szCs w:val="18"/>
              </w:rPr>
            </w:pPr>
            <w:r>
              <w:rPr>
                <w:rFonts w:hint="eastAsia"/>
                <w:szCs w:val="18"/>
              </w:rPr>
              <w:t>3</w:t>
            </w:r>
          </w:p>
        </w:tc>
        <w:tc>
          <w:tcPr>
            <w:tcW w:w="851" w:type="dxa"/>
            <w:shd w:val="clear" w:color="auto" w:fill="auto"/>
            <w:vAlign w:val="center"/>
          </w:tcPr>
          <w:p>
            <w:pPr>
              <w:pStyle w:val="178"/>
              <w:rPr>
                <w:szCs w:val="18"/>
              </w:rPr>
            </w:pPr>
            <w:r>
              <w:rPr>
                <w:rFonts w:hint="eastAsia"/>
                <w:szCs w:val="18"/>
              </w:rPr>
              <w:t>MES</w:t>
            </w:r>
          </w:p>
        </w:tc>
        <w:tc>
          <w:tcPr>
            <w:tcW w:w="992" w:type="dxa"/>
            <w:shd w:val="clear" w:color="auto" w:fill="auto"/>
            <w:vAlign w:val="center"/>
          </w:tcPr>
          <w:p>
            <w:pPr>
              <w:pStyle w:val="178"/>
              <w:rPr>
                <w:szCs w:val="18"/>
              </w:rPr>
            </w:pPr>
            <w:r>
              <w:rPr>
                <w:rFonts w:hint="eastAsia"/>
                <w:szCs w:val="18"/>
              </w:rPr>
              <w:t>模具</w:t>
            </w:r>
          </w:p>
        </w:tc>
        <w:tc>
          <w:tcPr>
            <w:tcW w:w="1276" w:type="dxa"/>
            <w:shd w:val="clear" w:color="auto" w:fill="auto"/>
            <w:vAlign w:val="center"/>
          </w:tcPr>
          <w:p>
            <w:pPr>
              <w:pStyle w:val="178"/>
              <w:rPr>
                <w:szCs w:val="18"/>
              </w:rPr>
            </w:pPr>
            <w:r>
              <w:rPr>
                <w:rFonts w:hint="eastAsia"/>
                <w:szCs w:val="18"/>
              </w:rPr>
              <w:t>模具出库申请</w:t>
            </w:r>
          </w:p>
        </w:tc>
        <w:tc>
          <w:tcPr>
            <w:tcW w:w="2976" w:type="dxa"/>
            <w:shd w:val="clear" w:color="auto" w:fill="auto"/>
            <w:vAlign w:val="center"/>
          </w:tcPr>
          <w:p>
            <w:pPr>
              <w:pStyle w:val="178"/>
              <w:jc w:val="left"/>
              <w:rPr>
                <w:szCs w:val="18"/>
              </w:rPr>
            </w:pPr>
            <w:r>
              <w:rPr>
                <w:rFonts w:hint="eastAsia"/>
                <w:szCs w:val="18"/>
              </w:rPr>
              <w:t>铸件代码、操作人工号、生产车间</w:t>
            </w:r>
          </w:p>
        </w:tc>
        <w:tc>
          <w:tcPr>
            <w:tcW w:w="1418" w:type="dxa"/>
            <w:shd w:val="clear" w:color="auto" w:fill="auto"/>
            <w:vAlign w:val="center"/>
          </w:tcPr>
          <w:p>
            <w:pPr>
              <w:pStyle w:val="178"/>
              <w:rPr>
                <w:szCs w:val="18"/>
              </w:rPr>
            </w:pPr>
            <w:r>
              <w:rPr>
                <w:rFonts w:hint="eastAsia"/>
                <w:szCs w:val="18"/>
              </w:rPr>
              <w:t>发起模具出库申请</w:t>
            </w:r>
          </w:p>
        </w:tc>
        <w:tc>
          <w:tcPr>
            <w:tcW w:w="1122" w:type="dxa"/>
            <w:shd w:val="clear" w:color="auto" w:fill="auto"/>
            <w:vAlign w:val="center"/>
          </w:tcPr>
          <w:p>
            <w:pPr>
              <w:pStyle w:val="178"/>
              <w:rPr>
                <w:szCs w:val="18"/>
              </w:rPr>
            </w:pPr>
            <w:r>
              <w:rPr>
                <w:rFonts w:hint="eastAsia"/>
                <w:szCs w:val="18"/>
              </w:rPr>
              <w:t>定时</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699" w:type="dxa"/>
            <w:shd w:val="clear" w:color="auto" w:fill="auto"/>
            <w:vAlign w:val="center"/>
          </w:tcPr>
          <w:p>
            <w:pPr>
              <w:pStyle w:val="178"/>
              <w:rPr>
                <w:szCs w:val="18"/>
              </w:rPr>
            </w:pPr>
            <w:r>
              <w:rPr>
                <w:rFonts w:hint="eastAsia"/>
                <w:szCs w:val="18"/>
              </w:rPr>
              <w:t>4</w:t>
            </w:r>
          </w:p>
        </w:tc>
        <w:tc>
          <w:tcPr>
            <w:tcW w:w="851" w:type="dxa"/>
            <w:shd w:val="clear" w:color="auto" w:fill="auto"/>
            <w:vAlign w:val="center"/>
          </w:tcPr>
          <w:p>
            <w:pPr>
              <w:pStyle w:val="178"/>
              <w:rPr>
                <w:szCs w:val="18"/>
              </w:rPr>
            </w:pPr>
            <w:r>
              <w:rPr>
                <w:rFonts w:hint="eastAsia"/>
                <w:szCs w:val="18"/>
              </w:rPr>
              <w:t>MES</w:t>
            </w:r>
          </w:p>
        </w:tc>
        <w:tc>
          <w:tcPr>
            <w:tcW w:w="992" w:type="dxa"/>
            <w:shd w:val="clear" w:color="auto" w:fill="auto"/>
            <w:vAlign w:val="center"/>
          </w:tcPr>
          <w:p>
            <w:pPr>
              <w:pStyle w:val="178"/>
              <w:rPr>
                <w:szCs w:val="18"/>
              </w:rPr>
            </w:pPr>
            <w:r>
              <w:rPr>
                <w:rFonts w:hint="eastAsia"/>
                <w:szCs w:val="18"/>
              </w:rPr>
              <w:t>模具</w:t>
            </w:r>
          </w:p>
        </w:tc>
        <w:tc>
          <w:tcPr>
            <w:tcW w:w="1276" w:type="dxa"/>
            <w:shd w:val="clear" w:color="auto" w:fill="auto"/>
            <w:vAlign w:val="center"/>
          </w:tcPr>
          <w:p>
            <w:pPr>
              <w:pStyle w:val="178"/>
              <w:rPr>
                <w:szCs w:val="18"/>
              </w:rPr>
            </w:pPr>
            <w:r>
              <w:rPr>
                <w:rFonts w:hint="eastAsia"/>
                <w:szCs w:val="18"/>
              </w:rPr>
              <w:t>同步生产铸件数</w:t>
            </w:r>
          </w:p>
        </w:tc>
        <w:tc>
          <w:tcPr>
            <w:tcW w:w="2976" w:type="dxa"/>
            <w:shd w:val="clear" w:color="auto" w:fill="auto"/>
            <w:vAlign w:val="center"/>
          </w:tcPr>
          <w:p>
            <w:pPr>
              <w:pStyle w:val="178"/>
              <w:jc w:val="left"/>
              <w:rPr>
                <w:szCs w:val="18"/>
              </w:rPr>
            </w:pPr>
            <w:r>
              <w:rPr>
                <w:rFonts w:hint="eastAsia"/>
                <w:szCs w:val="18"/>
              </w:rPr>
              <w:t>铸件代码、生产台份、操作人工号、使用时长</w:t>
            </w:r>
          </w:p>
        </w:tc>
        <w:tc>
          <w:tcPr>
            <w:tcW w:w="1418" w:type="dxa"/>
            <w:shd w:val="clear" w:color="auto" w:fill="auto"/>
            <w:vAlign w:val="center"/>
          </w:tcPr>
          <w:p>
            <w:pPr>
              <w:pStyle w:val="178"/>
              <w:rPr>
                <w:szCs w:val="18"/>
              </w:rPr>
            </w:pPr>
            <w:r>
              <w:rPr>
                <w:rFonts w:hint="eastAsia"/>
                <w:szCs w:val="18"/>
              </w:rPr>
              <w:t>记录模具生产铸件数和寿命，</w:t>
            </w:r>
          </w:p>
        </w:tc>
        <w:tc>
          <w:tcPr>
            <w:tcW w:w="1122" w:type="dxa"/>
            <w:shd w:val="clear" w:color="auto" w:fill="auto"/>
            <w:vAlign w:val="center"/>
          </w:tcPr>
          <w:p>
            <w:pPr>
              <w:pStyle w:val="178"/>
              <w:rPr>
                <w:szCs w:val="18"/>
              </w:rPr>
            </w:pPr>
            <w:r>
              <w:rPr>
                <w:rFonts w:hint="eastAsia"/>
                <w:szCs w:val="18"/>
              </w:rPr>
              <w:t>定时</w:t>
            </w:r>
          </w:p>
        </w:tc>
      </w:tr>
    </w:tbl>
    <w:p>
      <w:pPr>
        <w:pStyle w:val="56"/>
        <w:ind w:firstLine="420"/>
        <w:rPr>
          <w:szCs w:val="22"/>
        </w:rPr>
      </w:pPr>
    </w:p>
    <w:p>
      <w:pPr>
        <w:pStyle w:val="198"/>
        <w:rPr>
          <w:rFonts w:ascii="宋体" w:hAnsi="Times New Roman" w:eastAsia="宋体"/>
          <w:sz w:val="21"/>
          <w:szCs w:val="22"/>
        </w:rPr>
      </w:pPr>
    </w:p>
    <w:p>
      <w:pPr>
        <w:pStyle w:val="199"/>
        <w:rPr>
          <w:rFonts w:eastAsia="宋体"/>
          <w:sz w:val="21"/>
          <w:szCs w:val="22"/>
        </w:rPr>
      </w:pPr>
    </w:p>
    <w:p>
      <w:pPr>
        <w:pStyle w:val="199"/>
        <w:numPr>
          <w:ilvl w:val="0"/>
          <w:numId w:val="0"/>
        </w:numPr>
        <w:spacing w:before="60" w:after="120"/>
        <w:jc w:val="both"/>
        <w:rPr>
          <w:szCs w:val="22"/>
        </w:rPr>
      </w:pPr>
      <w:bookmarkStart w:id="174" w:name="_Toc106116433"/>
      <w:r>
        <w:rPr>
          <w:rFonts w:hint="eastAsia" w:eastAsia="宋体"/>
          <w:szCs w:val="22"/>
        </w:rPr>
        <w:br w:type="textWrapping"/>
      </w:r>
      <w:bookmarkEnd w:id="174"/>
      <w:r>
        <w:rPr>
          <w:rFonts w:hint="eastAsia"/>
        </w:rPr>
        <w:drawing>
          <wp:inline distT="0" distB="0" distL="0" distR="0">
            <wp:extent cx="1485900" cy="317500"/>
            <wp:effectExtent l="0" t="0" r="0" b="6350"/>
            <wp:docPr id="6" name="图片 6"/>
            <wp:cNvGraphicFramePr/>
            <a:graphic xmlns:a="http://schemas.openxmlformats.org/drawingml/2006/main">
              <a:graphicData uri="http://schemas.openxmlformats.org/drawingml/2006/picture">
                <pic:pic xmlns:pic="http://schemas.openxmlformats.org/drawingml/2006/picture">
                  <pic:nvPicPr>
                    <pic:cNvPr id="6" name="图片 6"/>
                    <pic:cNvPicPr/>
                  </pic:nvPicPr>
                  <pic:blipFill>
                    <a:blip r:embed="rId15">
                      <a:extLst>
                        <a:ext uri="{28A0092B-C50C-407E-A947-70E740481C1C}">
                          <a14:useLocalDpi xmlns:a14="http://schemas.microsoft.com/office/drawing/2010/main" val="0"/>
                        </a:ext>
                      </a:extLst>
                    </a:blip>
                    <a:stretch>
                      <a:fillRect/>
                    </a:stretch>
                  </pic:blipFill>
                  <pic:spPr>
                    <a:xfrm>
                      <a:off x="0" y="0"/>
                      <a:ext cx="1485900" cy="317500"/>
                    </a:xfrm>
                    <a:prstGeom prst="rect">
                      <a:avLst/>
                    </a:prstGeom>
                  </pic:spPr>
                </pic:pic>
              </a:graphicData>
            </a:graphic>
          </wp:inline>
        </w:drawing>
      </w:r>
    </w:p>
    <w:bookmarkEnd w:id="27"/>
    <w:bookmarkEnd w:id="166"/>
    <w:p>
      <w:pPr>
        <w:pStyle w:val="56"/>
        <w:ind w:firstLine="0" w:firstLineChars="0"/>
        <w:jc w:val="center"/>
        <w:rPr>
          <w:rFonts w:ascii="Times New Roman"/>
        </w:rPr>
      </w:pPr>
      <w:bookmarkStart w:id="175" w:name="BookMark8"/>
      <w:r>
        <w:rPr>
          <w:rFonts w:ascii="Times New Roman"/>
        </w:rPr>
        <w:drawing>
          <wp:inline distT="0" distB="0" distL="0" distR="0">
            <wp:extent cx="1485900" cy="317500"/>
            <wp:effectExtent l="0" t="0" r="0" b="6350"/>
            <wp:docPr id="2" name="图片 2"/>
            <wp:cNvGraphicFramePr/>
            <a:graphic xmlns:a="http://schemas.openxmlformats.org/drawingml/2006/main">
              <a:graphicData uri="http://schemas.openxmlformats.org/drawingml/2006/picture">
                <pic:pic xmlns:pic="http://schemas.openxmlformats.org/drawingml/2006/picture">
                  <pic:nvPicPr>
                    <pic:cNvPr id="2" name="图片 2"/>
                    <pic:cNvPicPr/>
                  </pic:nvPicPr>
                  <pic:blipFill>
                    <a:blip r:embed="rId15">
                      <a:extLst>
                        <a:ext uri="{28A0092B-C50C-407E-A947-70E740481C1C}">
                          <a14:useLocalDpi xmlns:a14="http://schemas.microsoft.com/office/drawing/2010/main" val="0"/>
                        </a:ext>
                      </a:extLst>
                    </a:blip>
                    <a:stretch>
                      <a:fillRect/>
                    </a:stretch>
                  </pic:blipFill>
                  <pic:spPr>
                    <a:xfrm>
                      <a:off x="0" y="0"/>
                      <a:ext cx="1485900" cy="317500"/>
                    </a:xfrm>
                    <a:prstGeom prst="rect">
                      <a:avLst/>
                    </a:prstGeom>
                  </pic:spPr>
                </pic:pic>
              </a:graphicData>
            </a:graphic>
          </wp:inline>
        </w:drawing>
      </w:r>
      <w:bookmarkEnd w:id="175"/>
    </w:p>
    <w:sectPr>
      <w:pgSz w:w="11906" w:h="16838"/>
      <w:pgMar w:top="2410" w:right="1134" w:bottom="1134" w:left="1134" w:header="1418" w:footer="1134" w:gutter="284"/>
      <w:pgNumType w:start="1"/>
      <w:cols w:space="425" w:num="1"/>
      <w:formProt w:val="0"/>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fldChar w:fldCharType="begin"/>
    </w:r>
    <w:r>
      <w:instrText xml:space="preserve">PAGE   \* MERGEFORMAT</w:instrText>
    </w:r>
    <w:r>
      <w:fldChar w:fldCharType="separate"/>
    </w:r>
    <w:r>
      <w:rPr>
        <w:lang w:val="zh-CN"/>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ind w:right="720"/>
      <w:jc w:val="both"/>
      <w:rPr>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2"/>
    </w:pPr>
    <w:r>
      <w:fldChar w:fldCharType="begin"/>
    </w:r>
    <w:r>
      <w:instrText xml:space="preserve">PAGE   \* MERGEFORMAT</w:instrText>
    </w:r>
    <w:r>
      <w:fldChar w:fldCharType="separate"/>
    </w:r>
    <w:r>
      <w:rPr>
        <w:lang w:val="zh-CN"/>
      </w:rPr>
      <w:t>II</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wordWrap w:val="0"/>
      <w:jc w:val="right"/>
      <w:rPr>
        <w:rFonts w:ascii="黑体" w:hAnsi="黑体" w:eastAsia="黑体"/>
      </w:rPr>
    </w:pPr>
    <w:r>
      <w:rPr>
        <w:rFonts w:ascii="黑体" w:hAnsi="黑体" w:eastAsia="黑体"/>
      </w:rPr>
      <w:t>Q/LB.</w:t>
    </w:r>
    <w:r>
      <w:rPr>
        <w:rFonts w:hint="eastAsia" w:ascii="黑体" w:hAnsi="黑体" w:eastAsia="黑体"/>
      </w:rPr>
      <w:t>□</w:t>
    </w:r>
    <w:r>
      <w:rPr>
        <w:rFonts w:ascii="黑体" w:hAnsi="黑体" w:eastAsia="黑体"/>
      </w:rPr>
      <w:t>XXXXX-XXXX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jc w:val="both"/>
      <w:rPr>
        <w:sz w:val="2"/>
        <w:szCs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1"/>
    </w:pPr>
    <w:r>
      <w:fldChar w:fldCharType="begin"/>
    </w:r>
    <w:r>
      <w:instrText xml:space="preserve"> STYLEREF  标准文件_文件编号  \* MERGEFORMAT </w:instrText>
    </w:r>
    <w:r>
      <w:fldChar w:fldCharType="separate"/>
    </w:r>
    <w:r>
      <w:t>T/XXX XXXX—XXXX</w:t>
    </w:r>
    <w: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jc w:val="right"/>
    </w:pPr>
    <w:r>
      <w:fldChar w:fldCharType="begin"/>
    </w:r>
    <w:r>
      <w:instrText xml:space="preserve"> STYLEREF  标准文件_文件编号  \* MERGEFORMAT </w:instrText>
    </w:r>
    <w:r>
      <w:fldChar w:fldCharType="separate"/>
    </w:r>
    <w:r>
      <w:t>T/XXX XXXX—XXXX</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723BF0C"/>
    <w:multiLevelType w:val="multilevel"/>
    <w:tmpl w:val="8723BF0C"/>
    <w:lvl w:ilvl="0" w:tentative="0">
      <w:start w:val="1"/>
      <w:numFmt w:val="lowerLetter"/>
      <w:pStyle w:val="232"/>
      <w:lvlText w:val="%1)"/>
      <w:lvlJc w:val="left"/>
      <w:pPr>
        <w:tabs>
          <w:tab w:val="left" w:pos="840"/>
        </w:tabs>
        <w:ind w:left="839" w:hanging="419"/>
      </w:pPr>
      <w:rPr>
        <w:rFonts w:hint="eastAsia" w:ascii="宋体" w:eastAsia="宋体"/>
        <w:b w:val="0"/>
        <w:i w:val="0"/>
        <w:sz w:val="21"/>
        <w:szCs w:val="21"/>
      </w:rPr>
    </w:lvl>
    <w:lvl w:ilvl="1" w:tentative="0">
      <w:start w:val="1"/>
      <w:numFmt w:val="decimal"/>
      <w:lvlText w:val="%2)"/>
      <w:lvlJc w:val="left"/>
      <w:pPr>
        <w:tabs>
          <w:tab w:val="left" w:pos="1260"/>
        </w:tabs>
        <w:ind w:left="1259" w:hanging="419"/>
      </w:pPr>
      <w:rPr>
        <w:rFonts w:hint="eastAsia"/>
      </w:rPr>
    </w:lvl>
    <w:lvl w:ilvl="2" w:tentative="0">
      <w:start w:val="1"/>
      <w:numFmt w:val="decimal"/>
      <w:lvlText w:val="(%3)"/>
      <w:lvlJc w:val="left"/>
      <w:pPr>
        <w:tabs>
          <w:tab w:val="left" w:pos="0"/>
        </w:tabs>
        <w:ind w:left="1679" w:hanging="420"/>
      </w:pPr>
      <w:rPr>
        <w:rFonts w:hint="eastAsia" w:ascii="宋体" w:eastAsia="宋体"/>
        <w:b w:val="0"/>
        <w:i w:val="0"/>
        <w:sz w:val="21"/>
        <w:szCs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
    <w:nsid w:val="AC0FD480"/>
    <w:multiLevelType w:val="multilevel"/>
    <w:tmpl w:val="AC0FD480"/>
    <w:lvl w:ilvl="0" w:tentative="0">
      <w:start w:val="1"/>
      <w:numFmt w:val="lowerLetter"/>
      <w:lvlText w:val="%1)"/>
      <w:lvlJc w:val="left"/>
      <w:pPr>
        <w:tabs>
          <w:tab w:val="left" w:pos="840"/>
        </w:tabs>
        <w:ind w:left="839" w:hanging="419"/>
      </w:pPr>
      <w:rPr>
        <w:rFonts w:hint="eastAsia" w:ascii="宋体" w:eastAsia="宋体"/>
        <w:b w:val="0"/>
        <w:i w:val="0"/>
        <w:sz w:val="21"/>
        <w:szCs w:val="21"/>
      </w:rPr>
    </w:lvl>
    <w:lvl w:ilvl="1" w:tentative="0">
      <w:start w:val="1"/>
      <w:numFmt w:val="decimal"/>
      <w:lvlText w:val="%2)"/>
      <w:lvlJc w:val="left"/>
      <w:pPr>
        <w:tabs>
          <w:tab w:val="left" w:pos="1260"/>
        </w:tabs>
        <w:ind w:left="1259" w:hanging="419"/>
      </w:pPr>
      <w:rPr>
        <w:rFonts w:hint="eastAsia"/>
      </w:rPr>
    </w:lvl>
    <w:lvl w:ilvl="2" w:tentative="0">
      <w:start w:val="1"/>
      <w:numFmt w:val="decimal"/>
      <w:lvlText w:val="(%3)"/>
      <w:lvlJc w:val="left"/>
      <w:pPr>
        <w:tabs>
          <w:tab w:val="left" w:pos="0"/>
        </w:tabs>
        <w:ind w:left="1679" w:hanging="420"/>
      </w:pPr>
      <w:rPr>
        <w:rFonts w:hint="eastAsia" w:ascii="宋体" w:eastAsia="宋体"/>
        <w:b w:val="0"/>
        <w:i w:val="0"/>
        <w:sz w:val="21"/>
        <w:szCs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2">
    <w:nsid w:val="007EF064"/>
    <w:multiLevelType w:val="multilevel"/>
    <w:tmpl w:val="007EF064"/>
    <w:lvl w:ilvl="0" w:tentative="0">
      <w:start w:val="1"/>
      <w:numFmt w:val="lowerLetter"/>
      <w:lvlText w:val="%1)"/>
      <w:lvlJc w:val="left"/>
      <w:pPr>
        <w:tabs>
          <w:tab w:val="left" w:pos="840"/>
        </w:tabs>
        <w:ind w:left="839" w:hanging="419"/>
      </w:pPr>
      <w:rPr>
        <w:rFonts w:hint="eastAsia" w:ascii="宋体" w:eastAsia="宋体"/>
        <w:b w:val="0"/>
        <w:i w:val="0"/>
        <w:sz w:val="21"/>
        <w:szCs w:val="21"/>
      </w:rPr>
    </w:lvl>
    <w:lvl w:ilvl="1" w:tentative="0">
      <w:start w:val="1"/>
      <w:numFmt w:val="decimal"/>
      <w:lvlText w:val="%2)"/>
      <w:lvlJc w:val="left"/>
      <w:pPr>
        <w:tabs>
          <w:tab w:val="left" w:pos="1260"/>
        </w:tabs>
        <w:ind w:left="1259" w:hanging="419"/>
      </w:pPr>
      <w:rPr>
        <w:rFonts w:hint="eastAsia"/>
      </w:rPr>
    </w:lvl>
    <w:lvl w:ilvl="2" w:tentative="0">
      <w:start w:val="1"/>
      <w:numFmt w:val="decimal"/>
      <w:lvlText w:val="(%3)"/>
      <w:lvlJc w:val="left"/>
      <w:pPr>
        <w:tabs>
          <w:tab w:val="left" w:pos="0"/>
        </w:tabs>
        <w:ind w:left="1679" w:hanging="420"/>
      </w:pPr>
      <w:rPr>
        <w:rFonts w:hint="eastAsia" w:ascii="宋体" w:eastAsia="宋体"/>
        <w:b w:val="0"/>
        <w:i w:val="0"/>
        <w:sz w:val="21"/>
        <w:szCs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3">
    <w:nsid w:val="02837933"/>
    <w:multiLevelType w:val="multilevel"/>
    <w:tmpl w:val="02837933"/>
    <w:lvl w:ilvl="0" w:tentative="0">
      <w:start w:val="1"/>
      <w:numFmt w:val="decimal"/>
      <w:pStyle w:val="64"/>
      <w:lvlText w:val="[%1]"/>
      <w:lvlJc w:val="left"/>
      <w:pPr>
        <w:tabs>
          <w:tab w:val="left" w:pos="1646"/>
        </w:tabs>
        <w:ind w:left="1646" w:hanging="648"/>
      </w:pPr>
    </w:lvl>
    <w:lvl w:ilvl="1" w:tentative="0">
      <w:start w:val="1"/>
      <w:numFmt w:val="lowerLetter"/>
      <w:lvlText w:val="%2)"/>
      <w:lvlJc w:val="left"/>
      <w:pPr>
        <w:tabs>
          <w:tab w:val="left" w:pos="1838"/>
        </w:tabs>
        <w:ind w:left="1838" w:hanging="420"/>
      </w:pPr>
    </w:lvl>
    <w:lvl w:ilvl="2" w:tentative="0">
      <w:start w:val="1"/>
      <w:numFmt w:val="lowerRoman"/>
      <w:lvlText w:val="%3."/>
      <w:lvlJc w:val="right"/>
      <w:pPr>
        <w:tabs>
          <w:tab w:val="left" w:pos="2258"/>
        </w:tabs>
        <w:ind w:left="2258" w:hanging="420"/>
      </w:pPr>
    </w:lvl>
    <w:lvl w:ilvl="3" w:tentative="0">
      <w:start w:val="1"/>
      <w:numFmt w:val="decimal"/>
      <w:lvlText w:val="%4."/>
      <w:lvlJc w:val="left"/>
      <w:pPr>
        <w:tabs>
          <w:tab w:val="left" w:pos="2678"/>
        </w:tabs>
        <w:ind w:left="2678" w:hanging="420"/>
      </w:pPr>
    </w:lvl>
    <w:lvl w:ilvl="4" w:tentative="0">
      <w:start w:val="1"/>
      <w:numFmt w:val="lowerLetter"/>
      <w:lvlText w:val="%5)"/>
      <w:lvlJc w:val="left"/>
      <w:pPr>
        <w:tabs>
          <w:tab w:val="left" w:pos="3098"/>
        </w:tabs>
        <w:ind w:left="3098" w:hanging="420"/>
      </w:pPr>
    </w:lvl>
    <w:lvl w:ilvl="5" w:tentative="0">
      <w:start w:val="1"/>
      <w:numFmt w:val="lowerRoman"/>
      <w:lvlText w:val="%6."/>
      <w:lvlJc w:val="right"/>
      <w:pPr>
        <w:tabs>
          <w:tab w:val="left" w:pos="3518"/>
        </w:tabs>
        <w:ind w:left="3518" w:hanging="420"/>
      </w:pPr>
    </w:lvl>
    <w:lvl w:ilvl="6" w:tentative="0">
      <w:start w:val="1"/>
      <w:numFmt w:val="decimal"/>
      <w:lvlText w:val="%7."/>
      <w:lvlJc w:val="left"/>
      <w:pPr>
        <w:tabs>
          <w:tab w:val="left" w:pos="3938"/>
        </w:tabs>
        <w:ind w:left="3938" w:hanging="420"/>
      </w:pPr>
    </w:lvl>
    <w:lvl w:ilvl="7" w:tentative="0">
      <w:start w:val="1"/>
      <w:numFmt w:val="lowerLetter"/>
      <w:lvlText w:val="%8)"/>
      <w:lvlJc w:val="left"/>
      <w:pPr>
        <w:tabs>
          <w:tab w:val="left" w:pos="4358"/>
        </w:tabs>
        <w:ind w:left="4358" w:hanging="420"/>
      </w:pPr>
    </w:lvl>
    <w:lvl w:ilvl="8" w:tentative="0">
      <w:start w:val="1"/>
      <w:numFmt w:val="lowerRoman"/>
      <w:lvlText w:val="%9."/>
      <w:lvlJc w:val="right"/>
      <w:pPr>
        <w:tabs>
          <w:tab w:val="left" w:pos="4778"/>
        </w:tabs>
        <w:ind w:left="4778" w:hanging="420"/>
      </w:pPr>
    </w:lvl>
  </w:abstractNum>
  <w:abstractNum w:abstractNumId="4">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159"/>
      <w:suff w:val="nothing"/>
      <w:lvlText w:val="%1%2.%3　"/>
      <w:lvlJc w:val="left"/>
      <w:pPr>
        <w:ind w:left="0" w:firstLine="0"/>
      </w:pPr>
    </w:lvl>
    <w:lvl w:ilvl="3" w:tentative="0">
      <w:start w:val="1"/>
      <w:numFmt w:val="decimal"/>
      <w:pStyle w:val="118"/>
      <w:suff w:val="nothing"/>
      <w:lvlText w:val="%1%2.%3.%4　"/>
      <w:lvlJc w:val="left"/>
      <w:pPr>
        <w:ind w:left="0" w:firstLine="0"/>
      </w:pPr>
    </w:lvl>
    <w:lvl w:ilvl="4" w:tentative="0">
      <w:start w:val="1"/>
      <w:numFmt w:val="decimal"/>
      <w:pStyle w:val="153"/>
      <w:suff w:val="nothing"/>
      <w:lvlText w:val="%1%2.%3.%4.%5　"/>
      <w:lvlJc w:val="left"/>
      <w:pPr>
        <w:ind w:left="0" w:firstLine="0"/>
      </w:pPr>
    </w:lvl>
    <w:lvl w:ilvl="5" w:tentative="0">
      <w:start w:val="1"/>
      <w:numFmt w:val="decimal"/>
      <w:pStyle w:val="155"/>
      <w:suff w:val="nothing"/>
      <w:lvlText w:val="%1%2.%3.%4.%5.%6　"/>
      <w:lvlJc w:val="left"/>
      <w:pPr>
        <w:ind w:left="0" w:firstLine="0"/>
      </w:pPr>
    </w:lvl>
    <w:lvl w:ilvl="6" w:tentative="0">
      <w:start w:val="1"/>
      <w:numFmt w:val="decimal"/>
      <w:pStyle w:val="158"/>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5">
    <w:nsid w:val="079102AD"/>
    <w:multiLevelType w:val="multilevel"/>
    <w:tmpl w:val="079102AD"/>
    <w:lvl w:ilvl="0" w:tentative="0">
      <w:start w:val="1"/>
      <w:numFmt w:val="decimal"/>
      <w:pStyle w:val="180"/>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6">
    <w:nsid w:val="07ED3FEA"/>
    <w:multiLevelType w:val="multilevel"/>
    <w:tmpl w:val="07ED3FEA"/>
    <w:lvl w:ilvl="0" w:tentative="0">
      <w:start w:val="1"/>
      <w:numFmt w:val="none"/>
      <w:pStyle w:val="89"/>
      <w:lvlText w:val="%1"/>
      <w:lvlJc w:val="left"/>
      <w:pPr>
        <w:ind w:left="425" w:hanging="425"/>
      </w:pPr>
      <w:rPr>
        <w:rFonts w:hint="eastAsia"/>
      </w:rPr>
    </w:lvl>
    <w:lvl w:ilvl="1" w:tentative="0">
      <w:start w:val="1"/>
      <w:numFmt w:val="decimal"/>
      <w:pStyle w:val="200"/>
      <w:suff w:val="nothing"/>
      <w:lvlText w:val="%10.%2 "/>
      <w:lvlJc w:val="left"/>
      <w:pPr>
        <w:ind w:left="0" w:firstLine="0"/>
      </w:pPr>
      <w:rPr>
        <w:rFonts w:hint="eastAsia" w:ascii="黑体" w:eastAsia="黑体" w:hAnsiTheme="minorHAnsi"/>
        <w:b w:val="0"/>
        <w:i w:val="0"/>
        <w:sz w:val="21"/>
      </w:rPr>
    </w:lvl>
    <w:lvl w:ilvl="2" w:tentative="0">
      <w:start w:val="1"/>
      <w:numFmt w:val="decimal"/>
      <w:pStyle w:val="201"/>
      <w:suff w:val="nothing"/>
      <w:lvlText w:val="%10.%2.%3 "/>
      <w:lvlJc w:val="left"/>
      <w:pPr>
        <w:ind w:left="0" w:firstLine="0"/>
      </w:pPr>
      <w:rPr>
        <w:rFonts w:hint="eastAsia" w:ascii="黑体" w:eastAsia="黑体" w:hAnsiTheme="minorHAnsi"/>
        <w:b w:val="0"/>
        <w:i w:val="0"/>
        <w:sz w:val="21"/>
      </w:rPr>
    </w:lvl>
    <w:lvl w:ilvl="3" w:tentative="0">
      <w:start w:val="1"/>
      <w:numFmt w:val="decimal"/>
      <w:pStyle w:val="202"/>
      <w:suff w:val="nothing"/>
      <w:lvlText w:val="%10.%2.%3.%4 "/>
      <w:lvlJc w:val="left"/>
      <w:pPr>
        <w:ind w:left="0" w:firstLine="0"/>
      </w:pPr>
      <w:rPr>
        <w:rFonts w:hint="eastAsia" w:ascii="黑体" w:eastAsia="黑体" w:hAnsiTheme="minorHAnsi"/>
        <w:b w:val="0"/>
        <w:i w:val="0"/>
        <w:sz w:val="21"/>
      </w:rPr>
    </w:lvl>
    <w:lvl w:ilvl="4" w:tentative="0">
      <w:start w:val="1"/>
      <w:numFmt w:val="decimal"/>
      <w:pStyle w:val="203"/>
      <w:suff w:val="nothing"/>
      <w:lvlText w:val="%10.%2.%3.%4.%5 "/>
      <w:lvlJc w:val="left"/>
      <w:pPr>
        <w:ind w:left="0" w:firstLine="0"/>
      </w:pPr>
      <w:rPr>
        <w:rFonts w:hint="eastAsia" w:ascii="黑体" w:eastAsia="黑体" w:hAnsiTheme="minorHAnsi"/>
        <w:b w:val="0"/>
        <w:i w:val="0"/>
        <w:sz w:val="21"/>
      </w:rPr>
    </w:lvl>
    <w:lvl w:ilvl="5" w:tentative="0">
      <w:start w:val="1"/>
      <w:numFmt w:val="decimal"/>
      <w:pStyle w:val="204"/>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7">
    <w:nsid w:val="0AE367E9"/>
    <w:multiLevelType w:val="multilevel"/>
    <w:tmpl w:val="0AE367E9"/>
    <w:lvl w:ilvl="0" w:tentative="0">
      <w:start w:val="1"/>
      <w:numFmt w:val="none"/>
      <w:pStyle w:val="181"/>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8">
    <w:nsid w:val="0BDC1670"/>
    <w:multiLevelType w:val="multilevel"/>
    <w:tmpl w:val="0BDC1670"/>
    <w:lvl w:ilvl="0" w:tentative="0">
      <w:start w:val="1"/>
      <w:numFmt w:val="decimal"/>
      <w:pStyle w:val="67"/>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9">
    <w:nsid w:val="0D051F45"/>
    <w:multiLevelType w:val="multilevel"/>
    <w:tmpl w:val="0D051F45"/>
    <w:lvl w:ilvl="0" w:tentative="0">
      <w:start w:val="1"/>
      <w:numFmt w:val="lowerRoman"/>
      <w:pStyle w:val="169"/>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10">
    <w:nsid w:val="1AD20F90"/>
    <w:multiLevelType w:val="multilevel"/>
    <w:tmpl w:val="1AD20F90"/>
    <w:lvl w:ilvl="0" w:tentative="0">
      <w:start w:val="1"/>
      <w:numFmt w:val="none"/>
      <w:pStyle w:val="110"/>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1">
    <w:nsid w:val="1AF15012"/>
    <w:multiLevelType w:val="multilevel"/>
    <w:tmpl w:val="1AF15012"/>
    <w:lvl w:ilvl="0" w:tentative="0">
      <w:start w:val="1"/>
      <w:numFmt w:val="upperLetter"/>
      <w:pStyle w:val="85"/>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12">
    <w:nsid w:val="1BC174CE"/>
    <w:multiLevelType w:val="multilevel"/>
    <w:tmpl w:val="1BC174CE"/>
    <w:lvl w:ilvl="0" w:tentative="0">
      <w:start w:val="1"/>
      <w:numFmt w:val="lowerLetter"/>
      <w:lvlText w:val="%1）"/>
      <w:lvlJc w:val="left"/>
      <w:pPr>
        <w:ind w:left="780" w:hanging="36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3">
    <w:nsid w:val="1EAA1992"/>
    <w:multiLevelType w:val="multilevel"/>
    <w:tmpl w:val="1EAA1992"/>
    <w:lvl w:ilvl="0" w:tentative="0">
      <w:start w:val="1"/>
      <w:numFmt w:val="none"/>
      <w:pStyle w:val="92"/>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14">
    <w:nsid w:val="2C5917C3"/>
    <w:multiLevelType w:val="multilevel"/>
    <w:tmpl w:val="2C5917C3"/>
    <w:lvl w:ilvl="0" w:tentative="0">
      <w:start w:val="1"/>
      <w:numFmt w:val="none"/>
      <w:pStyle w:val="132"/>
      <w:lvlText w:val="%1——"/>
      <w:lvlJc w:val="left"/>
      <w:pPr>
        <w:tabs>
          <w:tab w:val="left" w:pos="851"/>
        </w:tabs>
        <w:ind w:left="851" w:hanging="426"/>
      </w:pPr>
      <w:rPr>
        <w:rFonts w:hint="eastAsia" w:ascii="宋体" w:hAnsi="Times New Roman" w:eastAsia="宋体"/>
        <w:b w:val="0"/>
        <w:i w:val="0"/>
        <w:sz w:val="21"/>
      </w:rPr>
    </w:lvl>
    <w:lvl w:ilvl="1" w:tentative="0">
      <w:start w:val="1"/>
      <w:numFmt w:val="none"/>
      <w:pStyle w:val="187"/>
      <w:lvlText w:val=""/>
      <w:lvlJc w:val="left"/>
      <w:pPr>
        <w:ind w:left="851" w:hanging="431"/>
      </w:pPr>
      <w:rPr>
        <w:rFonts w:hint="default" w:ascii="Symbol" w:hAnsi="Symbol"/>
        <w:sz w:val="21"/>
      </w:rPr>
    </w:lvl>
    <w:lvl w:ilvl="2" w:tentative="0">
      <w:start w:val="1"/>
      <w:numFmt w:val="bullet"/>
      <w:pStyle w:val="172"/>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5">
    <w:nsid w:val="32F04FB2"/>
    <w:multiLevelType w:val="multilevel"/>
    <w:tmpl w:val="32F04FB2"/>
    <w:lvl w:ilvl="0" w:tentative="0">
      <w:start w:val="1"/>
      <w:numFmt w:val="lowerLetter"/>
      <w:pStyle w:val="101"/>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16">
    <w:nsid w:val="347FD820"/>
    <w:multiLevelType w:val="multilevel"/>
    <w:tmpl w:val="347FD820"/>
    <w:lvl w:ilvl="0" w:tentative="0">
      <w:start w:val="1"/>
      <w:numFmt w:val="lowerLetter"/>
      <w:lvlText w:val="%1)"/>
      <w:lvlJc w:val="left"/>
      <w:pPr>
        <w:tabs>
          <w:tab w:val="left" w:pos="840"/>
        </w:tabs>
        <w:ind w:left="839" w:hanging="419"/>
      </w:pPr>
      <w:rPr>
        <w:rFonts w:hint="eastAsia" w:ascii="宋体" w:eastAsia="宋体"/>
        <w:b w:val="0"/>
        <w:i w:val="0"/>
        <w:sz w:val="21"/>
        <w:szCs w:val="21"/>
      </w:rPr>
    </w:lvl>
    <w:lvl w:ilvl="1" w:tentative="0">
      <w:start w:val="1"/>
      <w:numFmt w:val="decimal"/>
      <w:lvlText w:val="%2)"/>
      <w:lvlJc w:val="left"/>
      <w:pPr>
        <w:tabs>
          <w:tab w:val="left" w:pos="1260"/>
        </w:tabs>
        <w:ind w:left="1259" w:hanging="419"/>
      </w:pPr>
      <w:rPr>
        <w:rFonts w:hint="eastAsia"/>
      </w:rPr>
    </w:lvl>
    <w:lvl w:ilvl="2" w:tentative="0">
      <w:start w:val="1"/>
      <w:numFmt w:val="decimal"/>
      <w:lvlText w:val="(%3)"/>
      <w:lvlJc w:val="left"/>
      <w:pPr>
        <w:tabs>
          <w:tab w:val="left" w:pos="0"/>
        </w:tabs>
        <w:ind w:left="1679" w:hanging="420"/>
      </w:pPr>
      <w:rPr>
        <w:rFonts w:hint="eastAsia" w:ascii="宋体" w:eastAsia="宋体"/>
        <w:b w:val="0"/>
        <w:i w:val="0"/>
        <w:sz w:val="21"/>
        <w:szCs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7">
    <w:nsid w:val="365F4209"/>
    <w:multiLevelType w:val="multilevel"/>
    <w:tmpl w:val="365F4209"/>
    <w:lvl w:ilvl="0" w:tentative="0">
      <w:start w:val="1"/>
      <w:numFmt w:val="lowerLetter"/>
      <w:lvlText w:val="%1)"/>
      <w:lvlJc w:val="left"/>
      <w:pPr>
        <w:tabs>
          <w:tab w:val="left" w:pos="840"/>
        </w:tabs>
        <w:ind w:left="839" w:hanging="419"/>
      </w:pPr>
      <w:rPr>
        <w:rFonts w:hint="eastAsia" w:ascii="宋体" w:eastAsia="宋体"/>
        <w:b w:val="0"/>
        <w:i w:val="0"/>
        <w:sz w:val="21"/>
        <w:szCs w:val="21"/>
      </w:rPr>
    </w:lvl>
    <w:lvl w:ilvl="1" w:tentative="0">
      <w:start w:val="1"/>
      <w:numFmt w:val="decimal"/>
      <w:lvlText w:val="%2)"/>
      <w:lvlJc w:val="left"/>
      <w:pPr>
        <w:tabs>
          <w:tab w:val="left" w:pos="1260"/>
        </w:tabs>
        <w:ind w:left="1259" w:hanging="419"/>
      </w:pPr>
      <w:rPr>
        <w:rFonts w:hint="eastAsia"/>
      </w:rPr>
    </w:lvl>
    <w:lvl w:ilvl="2" w:tentative="0">
      <w:start w:val="1"/>
      <w:numFmt w:val="decimal"/>
      <w:lvlText w:val="(%3)"/>
      <w:lvlJc w:val="left"/>
      <w:pPr>
        <w:tabs>
          <w:tab w:val="left" w:pos="0"/>
        </w:tabs>
        <w:ind w:left="1679" w:hanging="420"/>
      </w:pPr>
      <w:rPr>
        <w:rFonts w:hint="eastAsia" w:ascii="宋体" w:eastAsia="宋体"/>
        <w:b w:val="0"/>
        <w:i w:val="0"/>
        <w:sz w:val="21"/>
        <w:szCs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8">
    <w:nsid w:val="368252B8"/>
    <w:multiLevelType w:val="multilevel"/>
    <w:tmpl w:val="368252B8"/>
    <w:lvl w:ilvl="0" w:tentative="0">
      <w:start w:val="1"/>
      <w:numFmt w:val="decimal"/>
      <w:lvlText w:val="%1）"/>
      <w:lvlJc w:val="left"/>
      <w:pPr>
        <w:ind w:left="1145" w:hanging="360"/>
      </w:pPr>
      <w:rPr>
        <w:rFonts w:hint="default"/>
      </w:rPr>
    </w:lvl>
    <w:lvl w:ilvl="1" w:tentative="0">
      <w:start w:val="1"/>
      <w:numFmt w:val="lowerLetter"/>
      <w:lvlText w:val="%2)"/>
      <w:lvlJc w:val="left"/>
      <w:pPr>
        <w:ind w:left="1625" w:hanging="420"/>
      </w:pPr>
    </w:lvl>
    <w:lvl w:ilvl="2" w:tentative="0">
      <w:start w:val="1"/>
      <w:numFmt w:val="lowerRoman"/>
      <w:lvlText w:val="%3."/>
      <w:lvlJc w:val="right"/>
      <w:pPr>
        <w:ind w:left="2045" w:hanging="420"/>
      </w:pPr>
    </w:lvl>
    <w:lvl w:ilvl="3" w:tentative="0">
      <w:start w:val="1"/>
      <w:numFmt w:val="decimal"/>
      <w:lvlText w:val="%4."/>
      <w:lvlJc w:val="left"/>
      <w:pPr>
        <w:ind w:left="2465" w:hanging="420"/>
      </w:pPr>
    </w:lvl>
    <w:lvl w:ilvl="4" w:tentative="0">
      <w:start w:val="1"/>
      <w:numFmt w:val="lowerLetter"/>
      <w:lvlText w:val="%5)"/>
      <w:lvlJc w:val="left"/>
      <w:pPr>
        <w:ind w:left="2885" w:hanging="420"/>
      </w:pPr>
    </w:lvl>
    <w:lvl w:ilvl="5" w:tentative="0">
      <w:start w:val="1"/>
      <w:numFmt w:val="lowerRoman"/>
      <w:lvlText w:val="%6."/>
      <w:lvlJc w:val="right"/>
      <w:pPr>
        <w:ind w:left="3305" w:hanging="420"/>
      </w:pPr>
    </w:lvl>
    <w:lvl w:ilvl="6" w:tentative="0">
      <w:start w:val="1"/>
      <w:numFmt w:val="decimal"/>
      <w:lvlText w:val="%7."/>
      <w:lvlJc w:val="left"/>
      <w:pPr>
        <w:ind w:left="3725" w:hanging="420"/>
      </w:pPr>
    </w:lvl>
    <w:lvl w:ilvl="7" w:tentative="0">
      <w:start w:val="1"/>
      <w:numFmt w:val="lowerLetter"/>
      <w:lvlText w:val="%8)"/>
      <w:lvlJc w:val="left"/>
      <w:pPr>
        <w:ind w:left="4145" w:hanging="420"/>
      </w:pPr>
    </w:lvl>
    <w:lvl w:ilvl="8" w:tentative="0">
      <w:start w:val="1"/>
      <w:numFmt w:val="lowerRoman"/>
      <w:lvlText w:val="%9."/>
      <w:lvlJc w:val="right"/>
      <w:pPr>
        <w:ind w:left="4565" w:hanging="420"/>
      </w:pPr>
    </w:lvl>
  </w:abstractNum>
  <w:abstractNum w:abstractNumId="19">
    <w:nsid w:val="44C50F90"/>
    <w:multiLevelType w:val="multilevel"/>
    <w:tmpl w:val="44C50F90"/>
    <w:lvl w:ilvl="0" w:tentative="0">
      <w:start w:val="1"/>
      <w:numFmt w:val="lowerLetter"/>
      <w:pStyle w:val="174"/>
      <w:lvlText w:val="%1)"/>
      <w:lvlJc w:val="left"/>
      <w:pPr>
        <w:tabs>
          <w:tab w:val="left" w:pos="851"/>
        </w:tabs>
        <w:ind w:left="851" w:hanging="426"/>
      </w:pPr>
      <w:rPr>
        <w:rFonts w:hint="eastAsia" w:ascii="宋体" w:hAnsi="Times New Roman" w:eastAsia="宋体"/>
        <w:sz w:val="21"/>
      </w:rPr>
    </w:lvl>
    <w:lvl w:ilvl="1" w:tentative="0">
      <w:start w:val="1"/>
      <w:numFmt w:val="decimal"/>
      <w:pStyle w:val="109"/>
      <w:lvlText w:val="%2)"/>
      <w:lvlJc w:val="left"/>
      <w:pPr>
        <w:tabs>
          <w:tab w:val="left" w:pos="1276"/>
        </w:tabs>
        <w:ind w:left="1276" w:hanging="425"/>
      </w:pPr>
      <w:rPr>
        <w:rFonts w:hint="eastAsia" w:ascii="宋体" w:hAnsi="Times New Roman" w:eastAsia="宋体"/>
        <w:sz w:val="21"/>
      </w:rPr>
    </w:lvl>
    <w:lvl w:ilvl="2" w:tentative="0">
      <w:start w:val="1"/>
      <w:numFmt w:val="decimal"/>
      <w:pStyle w:val="117"/>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20">
    <w:nsid w:val="48802D1C"/>
    <w:multiLevelType w:val="multilevel"/>
    <w:tmpl w:val="48802D1C"/>
    <w:lvl w:ilvl="0" w:tentative="0">
      <w:start w:val="1"/>
      <w:numFmt w:val="upperLetter"/>
      <w:pStyle w:val="198"/>
      <w:lvlText w:val="%1"/>
      <w:lvlJc w:val="left"/>
      <w:pPr>
        <w:ind w:left="420" w:hanging="420"/>
      </w:pPr>
      <w:rPr>
        <w:rFonts w:hint="eastAsia"/>
      </w:rPr>
    </w:lvl>
    <w:lvl w:ilvl="1" w:tentative="0">
      <w:start w:val="1"/>
      <w:numFmt w:val="decimal"/>
      <w:pStyle w:val="83"/>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21">
    <w:nsid w:val="4B733A5F"/>
    <w:multiLevelType w:val="multilevel"/>
    <w:tmpl w:val="4B733A5F"/>
    <w:lvl w:ilvl="0" w:tentative="0">
      <w:start w:val="1"/>
      <w:numFmt w:val="decimal"/>
      <w:pStyle w:val="183"/>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22">
    <w:nsid w:val="4E5D0534"/>
    <w:multiLevelType w:val="multilevel"/>
    <w:tmpl w:val="4E5D0534"/>
    <w:lvl w:ilvl="0" w:tentative="0">
      <w:start w:val="1"/>
      <w:numFmt w:val="decimal"/>
      <w:pStyle w:val="116"/>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23">
    <w:nsid w:val="54632751"/>
    <w:multiLevelType w:val="multilevel"/>
    <w:tmpl w:val="54632751"/>
    <w:lvl w:ilvl="0" w:tentative="0">
      <w:start w:val="1"/>
      <w:numFmt w:val="none"/>
      <w:pStyle w:val="93"/>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24">
    <w:nsid w:val="557C2AF5"/>
    <w:multiLevelType w:val="multilevel"/>
    <w:tmpl w:val="557C2AF5"/>
    <w:lvl w:ilvl="0" w:tentative="0">
      <w:start w:val="1"/>
      <w:numFmt w:val="decimal"/>
      <w:pStyle w:val="114"/>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25">
    <w:nsid w:val="5603797C"/>
    <w:multiLevelType w:val="multilevel"/>
    <w:tmpl w:val="5603797C"/>
    <w:lvl w:ilvl="0" w:tentative="0">
      <w:start w:val="1"/>
      <w:numFmt w:val="upperLetter"/>
      <w:pStyle w:val="199"/>
      <w:suff w:val="space"/>
      <w:lvlText w:val="%1"/>
      <w:lvlJc w:val="left"/>
      <w:pPr>
        <w:ind w:left="425" w:hanging="425"/>
      </w:pPr>
      <w:rPr>
        <w:rFonts w:hint="eastAsia"/>
      </w:rPr>
    </w:lvl>
    <w:lvl w:ilvl="1" w:tentative="0">
      <w:start w:val="1"/>
      <w:numFmt w:val="decimal"/>
      <w:pStyle w:val="77"/>
      <w:suff w:val="space"/>
      <w:lvlText w:val="表%1.%2"/>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26">
    <w:nsid w:val="564D2089"/>
    <w:multiLevelType w:val="multilevel"/>
    <w:tmpl w:val="564D2089"/>
    <w:lvl w:ilvl="0" w:tentative="0">
      <w:start w:val="1"/>
      <w:numFmt w:val="none"/>
      <w:pStyle w:val="111"/>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7">
    <w:nsid w:val="61234F56"/>
    <w:multiLevelType w:val="multilevel"/>
    <w:tmpl w:val="61234F56"/>
    <w:lvl w:ilvl="0" w:tentative="0">
      <w:start w:val="1"/>
      <w:numFmt w:val="lowerLetter"/>
      <w:lvlText w:val="%1)"/>
      <w:lvlJc w:val="left"/>
      <w:pPr>
        <w:tabs>
          <w:tab w:val="left" w:pos="840"/>
        </w:tabs>
        <w:ind w:left="839" w:hanging="419"/>
      </w:pPr>
      <w:rPr>
        <w:rFonts w:hint="eastAsia" w:ascii="宋体" w:eastAsia="宋体"/>
        <w:b w:val="0"/>
        <w:i w:val="0"/>
        <w:sz w:val="21"/>
        <w:szCs w:val="21"/>
      </w:rPr>
    </w:lvl>
    <w:lvl w:ilvl="1" w:tentative="0">
      <w:start w:val="1"/>
      <w:numFmt w:val="decimal"/>
      <w:lvlText w:val="%2)"/>
      <w:lvlJc w:val="left"/>
      <w:pPr>
        <w:tabs>
          <w:tab w:val="left" w:pos="1260"/>
        </w:tabs>
        <w:ind w:left="1259" w:hanging="419"/>
      </w:pPr>
      <w:rPr>
        <w:rFonts w:hint="eastAsia"/>
      </w:rPr>
    </w:lvl>
    <w:lvl w:ilvl="2" w:tentative="0">
      <w:start w:val="1"/>
      <w:numFmt w:val="decimal"/>
      <w:lvlText w:val="(%3)"/>
      <w:lvlJc w:val="left"/>
      <w:pPr>
        <w:tabs>
          <w:tab w:val="left" w:pos="0"/>
        </w:tabs>
        <w:ind w:left="1679" w:hanging="420"/>
      </w:pPr>
      <w:rPr>
        <w:rFonts w:hint="eastAsia" w:ascii="宋体" w:eastAsia="宋体"/>
        <w:b w:val="0"/>
        <w:i w:val="0"/>
        <w:sz w:val="21"/>
        <w:szCs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28">
    <w:nsid w:val="61234F82"/>
    <w:multiLevelType w:val="multilevel"/>
    <w:tmpl w:val="61234F82"/>
    <w:lvl w:ilvl="0" w:tentative="0">
      <w:start w:val="1"/>
      <w:numFmt w:val="lowerLetter"/>
      <w:lvlText w:val="%1)"/>
      <w:lvlJc w:val="left"/>
      <w:pPr>
        <w:tabs>
          <w:tab w:val="left" w:pos="840"/>
        </w:tabs>
        <w:ind w:left="839" w:hanging="419"/>
      </w:pPr>
      <w:rPr>
        <w:rFonts w:hint="eastAsia" w:ascii="宋体" w:eastAsia="宋体"/>
        <w:b w:val="0"/>
        <w:i w:val="0"/>
        <w:sz w:val="21"/>
        <w:szCs w:val="21"/>
      </w:rPr>
    </w:lvl>
    <w:lvl w:ilvl="1" w:tentative="0">
      <w:start w:val="1"/>
      <w:numFmt w:val="decimal"/>
      <w:lvlText w:val="%2)"/>
      <w:lvlJc w:val="left"/>
      <w:pPr>
        <w:tabs>
          <w:tab w:val="left" w:pos="1260"/>
        </w:tabs>
        <w:ind w:left="1259" w:hanging="419"/>
      </w:pPr>
      <w:rPr>
        <w:rFonts w:hint="eastAsia"/>
      </w:rPr>
    </w:lvl>
    <w:lvl w:ilvl="2" w:tentative="0">
      <w:start w:val="1"/>
      <w:numFmt w:val="decimal"/>
      <w:lvlText w:val="(%3)"/>
      <w:lvlJc w:val="left"/>
      <w:pPr>
        <w:tabs>
          <w:tab w:val="left" w:pos="0"/>
        </w:tabs>
        <w:ind w:left="1679" w:hanging="420"/>
      </w:pPr>
      <w:rPr>
        <w:rFonts w:hint="eastAsia" w:ascii="宋体" w:eastAsia="宋体"/>
        <w:b w:val="0"/>
        <w:i w:val="0"/>
        <w:sz w:val="21"/>
        <w:szCs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29">
    <w:nsid w:val="61234F8D"/>
    <w:multiLevelType w:val="multilevel"/>
    <w:tmpl w:val="61234F8D"/>
    <w:lvl w:ilvl="0" w:tentative="0">
      <w:start w:val="1"/>
      <w:numFmt w:val="lowerLetter"/>
      <w:lvlText w:val="%1)"/>
      <w:lvlJc w:val="left"/>
      <w:pPr>
        <w:tabs>
          <w:tab w:val="left" w:pos="840"/>
        </w:tabs>
        <w:ind w:left="839" w:hanging="419"/>
      </w:pPr>
      <w:rPr>
        <w:rFonts w:hint="eastAsia" w:ascii="宋体" w:eastAsia="宋体"/>
        <w:b w:val="0"/>
        <w:i w:val="0"/>
        <w:sz w:val="21"/>
        <w:szCs w:val="21"/>
      </w:rPr>
    </w:lvl>
    <w:lvl w:ilvl="1" w:tentative="0">
      <w:start w:val="1"/>
      <w:numFmt w:val="decimal"/>
      <w:lvlText w:val="%2)"/>
      <w:lvlJc w:val="left"/>
      <w:pPr>
        <w:tabs>
          <w:tab w:val="left" w:pos="1260"/>
        </w:tabs>
        <w:ind w:left="1259" w:hanging="419"/>
      </w:pPr>
      <w:rPr>
        <w:rFonts w:hint="eastAsia"/>
      </w:rPr>
    </w:lvl>
    <w:lvl w:ilvl="2" w:tentative="0">
      <w:start w:val="1"/>
      <w:numFmt w:val="decimal"/>
      <w:lvlText w:val="(%3)"/>
      <w:lvlJc w:val="left"/>
      <w:pPr>
        <w:tabs>
          <w:tab w:val="left" w:pos="0"/>
        </w:tabs>
        <w:ind w:left="1679" w:hanging="420"/>
      </w:pPr>
      <w:rPr>
        <w:rFonts w:hint="eastAsia" w:ascii="宋体" w:eastAsia="宋体"/>
        <w:b w:val="0"/>
        <w:i w:val="0"/>
        <w:sz w:val="21"/>
        <w:szCs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30">
    <w:nsid w:val="644622F9"/>
    <w:multiLevelType w:val="multilevel"/>
    <w:tmpl w:val="644622F9"/>
    <w:lvl w:ilvl="0" w:tentative="0">
      <w:start w:val="1"/>
      <w:numFmt w:val="upperRoman"/>
      <w:pStyle w:val="168"/>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31">
    <w:nsid w:val="646260FA"/>
    <w:multiLevelType w:val="multilevel"/>
    <w:tmpl w:val="646260FA"/>
    <w:lvl w:ilvl="0" w:tentative="0">
      <w:start w:val="1"/>
      <w:numFmt w:val="decimal"/>
      <w:pStyle w:val="112"/>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32">
    <w:nsid w:val="654A26C9"/>
    <w:multiLevelType w:val="multilevel"/>
    <w:tmpl w:val="654A26C9"/>
    <w:lvl w:ilvl="0" w:tentative="0">
      <w:start w:val="1"/>
      <w:numFmt w:val="none"/>
      <w:pStyle w:val="189"/>
      <w:lvlText w:val="──"/>
      <w:lvlJc w:val="left"/>
      <w:pPr>
        <w:ind w:left="851" w:firstLine="0"/>
      </w:pPr>
      <w:rPr>
        <w:rFonts w:hint="eastAsia" w:ascii="宋体" w:eastAsia="宋体" w:hAnsiTheme="majorHAnsi"/>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33">
    <w:nsid w:val="657D3FBC"/>
    <w:multiLevelType w:val="multilevel"/>
    <w:tmpl w:val="657D3FBC"/>
    <w:lvl w:ilvl="0" w:tentative="0">
      <w:start w:val="1"/>
      <w:numFmt w:val="upperLetter"/>
      <w:pStyle w:val="76"/>
      <w:suff w:val="nothing"/>
      <w:lvlText w:val="附录%1"/>
      <w:lvlJc w:val="left"/>
      <w:pPr>
        <w:ind w:left="0" w:firstLine="0"/>
      </w:pPr>
      <w:rPr>
        <w:rFonts w:hint="eastAsia"/>
        <w:spacing w:val="100"/>
      </w:rPr>
    </w:lvl>
    <w:lvl w:ilvl="1" w:tentative="0">
      <w:start w:val="1"/>
      <w:numFmt w:val="decimal"/>
      <w:pStyle w:val="78"/>
      <w:suff w:val="nothing"/>
      <w:lvlText w:val="%1.%2　"/>
      <w:lvlJc w:val="left"/>
      <w:pPr>
        <w:ind w:left="0" w:firstLine="0"/>
      </w:pPr>
      <w:rPr>
        <w:rFonts w:hint="eastAsia" w:ascii="黑体" w:eastAsia="黑体"/>
        <w:b w:val="0"/>
        <w:i w:val="0"/>
        <w:sz w:val="21"/>
      </w:rPr>
    </w:lvl>
    <w:lvl w:ilvl="2" w:tentative="0">
      <w:start w:val="1"/>
      <w:numFmt w:val="decimal"/>
      <w:pStyle w:val="79"/>
      <w:suff w:val="nothing"/>
      <w:lvlText w:val="%1.%2.%3　"/>
      <w:lvlJc w:val="left"/>
      <w:pPr>
        <w:ind w:left="0" w:firstLine="0"/>
      </w:pPr>
      <w:rPr>
        <w:rFonts w:hint="eastAsia" w:ascii="黑体" w:eastAsia="黑体"/>
        <w:b w:val="0"/>
        <w:i w:val="0"/>
        <w:sz w:val="21"/>
      </w:rPr>
    </w:lvl>
    <w:lvl w:ilvl="3" w:tentative="0">
      <w:start w:val="1"/>
      <w:numFmt w:val="decimal"/>
      <w:pStyle w:val="81"/>
      <w:suff w:val="nothing"/>
      <w:lvlText w:val="%1.%2.%3.%4　"/>
      <w:lvlJc w:val="left"/>
      <w:pPr>
        <w:ind w:left="0" w:firstLine="0"/>
      </w:pPr>
      <w:rPr>
        <w:rFonts w:hint="eastAsia" w:ascii="黑体" w:eastAsia="黑体"/>
        <w:b w:val="0"/>
        <w:i w:val="0"/>
        <w:sz w:val="21"/>
      </w:rPr>
    </w:lvl>
    <w:lvl w:ilvl="4" w:tentative="0">
      <w:start w:val="1"/>
      <w:numFmt w:val="decimal"/>
      <w:pStyle w:val="82"/>
      <w:suff w:val="nothing"/>
      <w:lvlText w:val="%1.%2.%3.%4.%5　"/>
      <w:lvlJc w:val="left"/>
      <w:pPr>
        <w:ind w:left="0" w:firstLine="0"/>
      </w:pPr>
      <w:rPr>
        <w:rFonts w:hint="eastAsia" w:ascii="黑体" w:eastAsia="黑体"/>
        <w:b w:val="0"/>
        <w:i w:val="0"/>
        <w:sz w:val="21"/>
      </w:rPr>
    </w:lvl>
    <w:lvl w:ilvl="5" w:tentative="0">
      <w:start w:val="1"/>
      <w:numFmt w:val="decimal"/>
      <w:pStyle w:val="84"/>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34">
    <w:nsid w:val="69506ABF"/>
    <w:multiLevelType w:val="multilevel"/>
    <w:tmpl w:val="69506ABF"/>
    <w:lvl w:ilvl="0" w:tentative="0">
      <w:start w:val="1"/>
      <w:numFmt w:val="bullet"/>
      <w:pStyle w:val="188"/>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35">
    <w:nsid w:val="6CA41985"/>
    <w:multiLevelType w:val="multilevel"/>
    <w:tmpl w:val="6CA41985"/>
    <w:lvl w:ilvl="0" w:tentative="0">
      <w:start w:val="1"/>
      <w:numFmt w:val="decimal"/>
      <w:pStyle w:val="97"/>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6">
    <w:nsid w:val="6CE42AC1"/>
    <w:multiLevelType w:val="multilevel"/>
    <w:tmpl w:val="6CE42AC1"/>
    <w:lvl w:ilvl="0" w:tentative="0">
      <w:start w:val="1"/>
      <w:numFmt w:val="lowerLetter"/>
      <w:pStyle w:val="173"/>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7">
    <w:nsid w:val="6CEA2025"/>
    <w:multiLevelType w:val="multilevel"/>
    <w:tmpl w:val="6CEA2025"/>
    <w:lvl w:ilvl="0" w:tentative="0">
      <w:start w:val="1"/>
      <w:numFmt w:val="none"/>
      <w:pStyle w:val="152"/>
      <w:suff w:val="nothing"/>
      <w:lvlText w:val="%1"/>
      <w:lvlJc w:val="left"/>
      <w:pPr>
        <w:ind w:left="0" w:firstLine="0"/>
      </w:pPr>
      <w:rPr>
        <w:rFonts w:hint="eastAsia"/>
      </w:rPr>
    </w:lvl>
    <w:lvl w:ilvl="1" w:tentative="0">
      <w:start w:val="1"/>
      <w:numFmt w:val="decimal"/>
      <w:pStyle w:val="104"/>
      <w:suff w:val="nothing"/>
      <w:lvlText w:val="%1%2　"/>
      <w:lvlJc w:val="left"/>
      <w:pPr>
        <w:ind w:left="0" w:firstLine="0"/>
      </w:pPr>
      <w:rPr>
        <w:rFonts w:hint="eastAsia" w:ascii="黑体" w:eastAsia="黑体"/>
        <w:b w:val="0"/>
        <w:i w:val="0"/>
        <w:sz w:val="21"/>
      </w:rPr>
    </w:lvl>
    <w:lvl w:ilvl="2" w:tentative="0">
      <w:start w:val="1"/>
      <w:numFmt w:val="decimal"/>
      <w:pStyle w:val="105"/>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prst="orthographicFront">
          <w14:lightRig w14:rig="threePt" w14:dir="t">
            <w14:rot w14:lat="0" w14:lon="0" w14:rev="0"/>
          </w14:lightRig>
        </w14:scene3d>
        <w14:ligatures w14:val="none"/>
        <w14:numForm w14:val="default"/>
        <w14:numSpacing w14:val="default"/>
      </w:rPr>
    </w:lvl>
    <w:lvl w:ilvl="3" w:tentative="0">
      <w:start w:val="1"/>
      <w:numFmt w:val="decimal"/>
      <w:pStyle w:val="65"/>
      <w:suff w:val="nothing"/>
      <w:lvlText w:val="%1%2.%3.%4　"/>
      <w:lvlJc w:val="left"/>
      <w:pPr>
        <w:ind w:left="0" w:firstLine="0"/>
      </w:pPr>
      <w:rPr>
        <w:rFonts w:hint="eastAsia" w:ascii="黑体" w:eastAsia="黑体"/>
        <w:b w:val="0"/>
        <w:i w:val="0"/>
        <w:sz w:val="21"/>
      </w:rPr>
    </w:lvl>
    <w:lvl w:ilvl="4" w:tentative="0">
      <w:start w:val="1"/>
      <w:numFmt w:val="decimal"/>
      <w:pStyle w:val="94"/>
      <w:suff w:val="nothing"/>
      <w:lvlText w:val="%1%2.%3.%4.%5　"/>
      <w:lvlJc w:val="left"/>
      <w:pPr>
        <w:ind w:left="0" w:firstLine="0"/>
      </w:pPr>
      <w:rPr>
        <w:rFonts w:hint="eastAsia" w:ascii="黑体" w:eastAsia="黑体"/>
        <w:b w:val="0"/>
        <w:i w:val="0"/>
        <w:sz w:val="21"/>
      </w:rPr>
    </w:lvl>
    <w:lvl w:ilvl="5" w:tentative="0">
      <w:start w:val="1"/>
      <w:numFmt w:val="decimal"/>
      <w:pStyle w:val="98"/>
      <w:suff w:val="nothing"/>
      <w:lvlText w:val="%1%2.%3.%4.%5.%6　"/>
      <w:lvlJc w:val="left"/>
      <w:pPr>
        <w:ind w:left="0" w:firstLine="0"/>
      </w:pPr>
      <w:rPr>
        <w:rFonts w:hint="eastAsia" w:ascii="黑体" w:eastAsia="黑体"/>
        <w:b w:val="0"/>
        <w:i w:val="0"/>
        <w:sz w:val="21"/>
      </w:rPr>
    </w:lvl>
    <w:lvl w:ilvl="6" w:tentative="0">
      <w:start w:val="1"/>
      <w:numFmt w:val="decimal"/>
      <w:pStyle w:val="103"/>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38">
    <w:nsid w:val="6DBF04F4"/>
    <w:multiLevelType w:val="multilevel"/>
    <w:tmpl w:val="6DBF04F4"/>
    <w:lvl w:ilvl="0" w:tentative="0">
      <w:start w:val="1"/>
      <w:numFmt w:val="none"/>
      <w:pStyle w:val="179"/>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39">
    <w:nsid w:val="6DF35F19"/>
    <w:multiLevelType w:val="multilevel"/>
    <w:tmpl w:val="6DF35F19"/>
    <w:lvl w:ilvl="0" w:tentative="0">
      <w:start w:val="1"/>
      <w:numFmt w:val="decimal"/>
      <w:pStyle w:val="115"/>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40">
    <w:nsid w:val="6DFA5C17"/>
    <w:multiLevelType w:val="multilevel"/>
    <w:tmpl w:val="6DFA5C17"/>
    <w:lvl w:ilvl="0" w:tentative="0">
      <w:start w:val="1"/>
      <w:numFmt w:val="lowerLetter"/>
      <w:lvlText w:val="%1)"/>
      <w:lvlJc w:val="left"/>
      <w:pPr>
        <w:tabs>
          <w:tab w:val="left" w:pos="840"/>
        </w:tabs>
        <w:ind w:left="839" w:hanging="419"/>
      </w:pPr>
      <w:rPr>
        <w:rFonts w:hint="eastAsia" w:ascii="宋体" w:eastAsia="宋体"/>
        <w:b w:val="0"/>
        <w:i w:val="0"/>
        <w:sz w:val="21"/>
        <w:szCs w:val="21"/>
      </w:rPr>
    </w:lvl>
    <w:lvl w:ilvl="1" w:tentative="0">
      <w:start w:val="1"/>
      <w:numFmt w:val="decimal"/>
      <w:lvlText w:val="%2)"/>
      <w:lvlJc w:val="left"/>
      <w:pPr>
        <w:tabs>
          <w:tab w:val="left" w:pos="1260"/>
        </w:tabs>
        <w:ind w:left="1259" w:hanging="419"/>
      </w:pPr>
      <w:rPr>
        <w:rFonts w:hint="eastAsia"/>
      </w:rPr>
    </w:lvl>
    <w:lvl w:ilvl="2" w:tentative="0">
      <w:start w:val="1"/>
      <w:numFmt w:val="decimal"/>
      <w:lvlText w:val="(%3)"/>
      <w:lvlJc w:val="left"/>
      <w:pPr>
        <w:tabs>
          <w:tab w:val="left" w:pos="0"/>
        </w:tabs>
        <w:ind w:left="1679" w:hanging="420"/>
      </w:pPr>
      <w:rPr>
        <w:rFonts w:hint="eastAsia" w:ascii="宋体" w:eastAsia="宋体"/>
        <w:b w:val="0"/>
        <w:i w:val="0"/>
        <w:sz w:val="21"/>
        <w:szCs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41">
    <w:nsid w:val="6E7429C1"/>
    <w:multiLevelType w:val="multilevel"/>
    <w:tmpl w:val="6E7429C1"/>
    <w:lvl w:ilvl="0" w:tentative="0">
      <w:start w:val="1"/>
      <w:numFmt w:val="decimal"/>
      <w:lvlText w:val="%1）"/>
      <w:lvlJc w:val="left"/>
      <w:pPr>
        <w:ind w:left="1140" w:hanging="360"/>
      </w:pPr>
      <w:rPr>
        <w:rFonts w:hint="default"/>
      </w:rPr>
    </w:lvl>
    <w:lvl w:ilvl="1" w:tentative="0">
      <w:start w:val="1"/>
      <w:numFmt w:val="lowerLetter"/>
      <w:lvlText w:val="%2)"/>
      <w:lvlJc w:val="left"/>
      <w:pPr>
        <w:ind w:left="1620" w:hanging="420"/>
      </w:pPr>
    </w:lvl>
    <w:lvl w:ilvl="2" w:tentative="0">
      <w:start w:val="1"/>
      <w:numFmt w:val="lowerRoman"/>
      <w:lvlText w:val="%3."/>
      <w:lvlJc w:val="right"/>
      <w:pPr>
        <w:ind w:left="2040" w:hanging="420"/>
      </w:pPr>
    </w:lvl>
    <w:lvl w:ilvl="3" w:tentative="0">
      <w:start w:val="1"/>
      <w:numFmt w:val="decimal"/>
      <w:lvlText w:val="%4."/>
      <w:lvlJc w:val="left"/>
      <w:pPr>
        <w:ind w:left="2460" w:hanging="420"/>
      </w:pPr>
    </w:lvl>
    <w:lvl w:ilvl="4" w:tentative="0">
      <w:start w:val="1"/>
      <w:numFmt w:val="lowerLetter"/>
      <w:lvlText w:val="%5)"/>
      <w:lvlJc w:val="left"/>
      <w:pPr>
        <w:ind w:left="2880" w:hanging="420"/>
      </w:pPr>
    </w:lvl>
    <w:lvl w:ilvl="5" w:tentative="0">
      <w:start w:val="1"/>
      <w:numFmt w:val="lowerRoman"/>
      <w:lvlText w:val="%6."/>
      <w:lvlJc w:val="right"/>
      <w:pPr>
        <w:ind w:left="3300" w:hanging="420"/>
      </w:pPr>
    </w:lvl>
    <w:lvl w:ilvl="6" w:tentative="0">
      <w:start w:val="1"/>
      <w:numFmt w:val="decimal"/>
      <w:lvlText w:val="%7."/>
      <w:lvlJc w:val="left"/>
      <w:pPr>
        <w:ind w:left="3720" w:hanging="420"/>
      </w:pPr>
    </w:lvl>
    <w:lvl w:ilvl="7" w:tentative="0">
      <w:start w:val="1"/>
      <w:numFmt w:val="lowerLetter"/>
      <w:lvlText w:val="%8)"/>
      <w:lvlJc w:val="left"/>
      <w:pPr>
        <w:ind w:left="4140" w:hanging="420"/>
      </w:pPr>
    </w:lvl>
    <w:lvl w:ilvl="8" w:tentative="0">
      <w:start w:val="1"/>
      <w:numFmt w:val="lowerRoman"/>
      <w:lvlText w:val="%9."/>
      <w:lvlJc w:val="right"/>
      <w:pPr>
        <w:ind w:left="4560" w:hanging="420"/>
      </w:pPr>
    </w:lvl>
  </w:abstractNum>
  <w:abstractNum w:abstractNumId="42">
    <w:nsid w:val="76933334"/>
    <w:multiLevelType w:val="multilevel"/>
    <w:tmpl w:val="76933334"/>
    <w:lvl w:ilvl="0" w:tentative="0">
      <w:start w:val="1"/>
      <w:numFmt w:val="none"/>
      <w:pStyle w:val="139"/>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3"/>
  </w:num>
  <w:num w:numId="2">
    <w:abstractNumId w:val="37"/>
  </w:num>
  <w:num w:numId="3">
    <w:abstractNumId w:val="8"/>
  </w:num>
  <w:num w:numId="4">
    <w:abstractNumId w:val="33"/>
  </w:num>
  <w:num w:numId="5">
    <w:abstractNumId w:val="25"/>
  </w:num>
  <w:num w:numId="6">
    <w:abstractNumId w:val="20"/>
  </w:num>
  <w:num w:numId="7">
    <w:abstractNumId w:val="11"/>
  </w:num>
  <w:num w:numId="8">
    <w:abstractNumId w:val="6"/>
  </w:num>
  <w:num w:numId="9">
    <w:abstractNumId w:val="13"/>
  </w:num>
  <w:num w:numId="10">
    <w:abstractNumId w:val="23"/>
  </w:num>
  <w:num w:numId="11">
    <w:abstractNumId w:val="35"/>
  </w:num>
  <w:num w:numId="12">
    <w:abstractNumId w:val="15"/>
  </w:num>
  <w:num w:numId="13">
    <w:abstractNumId w:val="19"/>
  </w:num>
  <w:num w:numId="14">
    <w:abstractNumId w:val="10"/>
  </w:num>
  <w:num w:numId="15">
    <w:abstractNumId w:val="26"/>
  </w:num>
  <w:num w:numId="16">
    <w:abstractNumId w:val="31"/>
  </w:num>
  <w:num w:numId="17">
    <w:abstractNumId w:val="24"/>
  </w:num>
  <w:num w:numId="18">
    <w:abstractNumId w:val="39"/>
  </w:num>
  <w:num w:numId="19">
    <w:abstractNumId w:val="22"/>
  </w:num>
  <w:num w:numId="20">
    <w:abstractNumId w:val="4"/>
  </w:num>
  <w:num w:numId="21">
    <w:abstractNumId w:val="14"/>
  </w:num>
  <w:num w:numId="22">
    <w:abstractNumId w:val="42"/>
  </w:num>
  <w:num w:numId="23">
    <w:abstractNumId w:val="30"/>
  </w:num>
  <w:num w:numId="24">
    <w:abstractNumId w:val="9"/>
  </w:num>
  <w:num w:numId="25">
    <w:abstractNumId w:val="36"/>
  </w:num>
  <w:num w:numId="26">
    <w:abstractNumId w:val="38"/>
  </w:num>
  <w:num w:numId="27">
    <w:abstractNumId w:val="5"/>
  </w:num>
  <w:num w:numId="28">
    <w:abstractNumId w:val="7"/>
  </w:num>
  <w:num w:numId="29">
    <w:abstractNumId w:val="21"/>
  </w:num>
  <w:num w:numId="30">
    <w:abstractNumId w:val="34"/>
  </w:num>
  <w:num w:numId="31">
    <w:abstractNumId w:val="32"/>
  </w:num>
  <w:num w:numId="32">
    <w:abstractNumId w:val="0"/>
  </w:num>
  <w:num w:numId="33">
    <w:abstractNumId w:val="12"/>
  </w:num>
  <w:num w:numId="34">
    <w:abstractNumId w:val="18"/>
  </w:num>
  <w:num w:numId="35">
    <w:abstractNumId w:val="41"/>
  </w:num>
  <w:num w:numId="36">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8"/>
    <w:lvlOverride w:ilvl="0">
      <w:startOverride w:val="1"/>
    </w:lvlOverride>
  </w:num>
  <w:num w:numId="4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29"/>
    <w:lvlOverride w:ilvl="0">
      <w:startOverride w:val="1"/>
    </w:lvlOverride>
  </w:num>
  <w:num w:numId="4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7"/>
  </w:num>
  <w:num w:numId="50">
    <w:abstractNumId w:val="1"/>
  </w:num>
  <w:num w:numId="51">
    <w:abstractNumId w:val="16"/>
  </w:num>
  <w:num w:numId="52">
    <w:abstractNumId w:val="2"/>
  </w:num>
  <w:num w:numId="5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attachedTemplate r:id="rId1"/>
  <w:documentProtection w:edit="forms" w:enforcement="1" w:cryptProviderType="rsaAES" w:cryptAlgorithmClass="hash" w:cryptAlgorithmType="typeAny" w:cryptAlgorithmSid="14" w:cryptSpinCount="100000" w:hash="bzLEIQJ28Vw6me4UC2ZVo4KQZl2NKA+LlT37PiGuyqFz/M/RmeGxIR+scuWYamPEMzDscyiO7KMQOysEMFrsnQ==" w:salt="hxyQ0rxWVgCvZeV1a8dtvg=="/>
  <w:defaultTabStop w:val="420"/>
  <w:characterSpacingControl w:val="doNotCompress"/>
  <w:footnotePr>
    <w:footnote w:id="0"/>
    <w:footnote w:id="1"/>
  </w:footnotePr>
  <w:endnotePr>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JkY2E3ZTE1YWM4NTE1YWRmMjUwZDM3OTMwODlmYWYifQ=="/>
  </w:docVars>
  <w:rsids>
    <w:rsidRoot w:val="003E64EB"/>
    <w:rsid w:val="0000040A"/>
    <w:rsid w:val="00000A94"/>
    <w:rsid w:val="00001972"/>
    <w:rsid w:val="00001D9A"/>
    <w:rsid w:val="00007B3A"/>
    <w:rsid w:val="000107E0"/>
    <w:rsid w:val="00011FDE"/>
    <w:rsid w:val="00012FFD"/>
    <w:rsid w:val="00014162"/>
    <w:rsid w:val="00014340"/>
    <w:rsid w:val="00016A9C"/>
    <w:rsid w:val="00022184"/>
    <w:rsid w:val="00022762"/>
    <w:rsid w:val="000238E0"/>
    <w:rsid w:val="000249DB"/>
    <w:rsid w:val="0002595E"/>
    <w:rsid w:val="000303C3"/>
    <w:rsid w:val="000331D3"/>
    <w:rsid w:val="000346A5"/>
    <w:rsid w:val="000359C3"/>
    <w:rsid w:val="00035A7D"/>
    <w:rsid w:val="000365ED"/>
    <w:rsid w:val="0004249A"/>
    <w:rsid w:val="00043282"/>
    <w:rsid w:val="00044286"/>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7F1E"/>
    <w:rsid w:val="00071CC0"/>
    <w:rsid w:val="00071CFC"/>
    <w:rsid w:val="00073C8C"/>
    <w:rsid w:val="00077B64"/>
    <w:rsid w:val="00080A1C"/>
    <w:rsid w:val="00082317"/>
    <w:rsid w:val="00083D2C"/>
    <w:rsid w:val="00086AA1"/>
    <w:rsid w:val="00087A77"/>
    <w:rsid w:val="00090CA6"/>
    <w:rsid w:val="00092B8A"/>
    <w:rsid w:val="00092FB0"/>
    <w:rsid w:val="000934C5"/>
    <w:rsid w:val="00093D25"/>
    <w:rsid w:val="00093DAB"/>
    <w:rsid w:val="00094AE9"/>
    <w:rsid w:val="00094D73"/>
    <w:rsid w:val="00096D63"/>
    <w:rsid w:val="000A0B60"/>
    <w:rsid w:val="000A0EB8"/>
    <w:rsid w:val="000A19FC"/>
    <w:rsid w:val="000A296B"/>
    <w:rsid w:val="000A7311"/>
    <w:rsid w:val="000B060F"/>
    <w:rsid w:val="000B0CBE"/>
    <w:rsid w:val="000B1592"/>
    <w:rsid w:val="000B1FF2"/>
    <w:rsid w:val="000B3CDA"/>
    <w:rsid w:val="000B6A0B"/>
    <w:rsid w:val="000C0F6C"/>
    <w:rsid w:val="000C11DB"/>
    <w:rsid w:val="000C1492"/>
    <w:rsid w:val="000C2FBD"/>
    <w:rsid w:val="000C4B41"/>
    <w:rsid w:val="000C57D6"/>
    <w:rsid w:val="000C6362"/>
    <w:rsid w:val="000C7666"/>
    <w:rsid w:val="000D0A9C"/>
    <w:rsid w:val="000D1795"/>
    <w:rsid w:val="000D329A"/>
    <w:rsid w:val="000D4B9C"/>
    <w:rsid w:val="000D4EB6"/>
    <w:rsid w:val="000D753B"/>
    <w:rsid w:val="000E4C9E"/>
    <w:rsid w:val="000E6FD7"/>
    <w:rsid w:val="000F06E1"/>
    <w:rsid w:val="000F0E3C"/>
    <w:rsid w:val="000F19D5"/>
    <w:rsid w:val="000F4050"/>
    <w:rsid w:val="000F4AEA"/>
    <w:rsid w:val="000F67E9"/>
    <w:rsid w:val="00104926"/>
    <w:rsid w:val="00106BEC"/>
    <w:rsid w:val="00113B1E"/>
    <w:rsid w:val="0011711C"/>
    <w:rsid w:val="00124E4F"/>
    <w:rsid w:val="001260B7"/>
    <w:rsid w:val="001265CB"/>
    <w:rsid w:val="001321C6"/>
    <w:rsid w:val="001325C4"/>
    <w:rsid w:val="00133010"/>
    <w:rsid w:val="0013338A"/>
    <w:rsid w:val="001338EE"/>
    <w:rsid w:val="00133AAE"/>
    <w:rsid w:val="00135323"/>
    <w:rsid w:val="001356C4"/>
    <w:rsid w:val="00137565"/>
    <w:rsid w:val="00141114"/>
    <w:rsid w:val="001416D4"/>
    <w:rsid w:val="00142969"/>
    <w:rsid w:val="001446C2"/>
    <w:rsid w:val="001457E7"/>
    <w:rsid w:val="00145D9D"/>
    <w:rsid w:val="00146388"/>
    <w:rsid w:val="00147AF7"/>
    <w:rsid w:val="001529E5"/>
    <w:rsid w:val="00152FB3"/>
    <w:rsid w:val="00153C7E"/>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6DFD"/>
    <w:rsid w:val="001852C9"/>
    <w:rsid w:val="001878A2"/>
    <w:rsid w:val="00187A0B"/>
    <w:rsid w:val="00190087"/>
    <w:rsid w:val="001913C4"/>
    <w:rsid w:val="0019348F"/>
    <w:rsid w:val="00193A07"/>
    <w:rsid w:val="00194C95"/>
    <w:rsid w:val="00195C34"/>
    <w:rsid w:val="00196EF5"/>
    <w:rsid w:val="001A1A53"/>
    <w:rsid w:val="001A234A"/>
    <w:rsid w:val="001A4CF3"/>
    <w:rsid w:val="001A6696"/>
    <w:rsid w:val="001B06E8"/>
    <w:rsid w:val="001B71D0"/>
    <w:rsid w:val="001B71EE"/>
    <w:rsid w:val="001C04A8"/>
    <w:rsid w:val="001C2C03"/>
    <w:rsid w:val="001C42F7"/>
    <w:rsid w:val="001C49E5"/>
    <w:rsid w:val="001C680C"/>
    <w:rsid w:val="001C7FEA"/>
    <w:rsid w:val="001D0499"/>
    <w:rsid w:val="001D0BBE"/>
    <w:rsid w:val="001D0ED4"/>
    <w:rsid w:val="001D212F"/>
    <w:rsid w:val="001D29D7"/>
    <w:rsid w:val="001D2DE7"/>
    <w:rsid w:val="001D411C"/>
    <w:rsid w:val="001E1B6A"/>
    <w:rsid w:val="001E2484"/>
    <w:rsid w:val="001E3CC4"/>
    <w:rsid w:val="001E4882"/>
    <w:rsid w:val="001E73AB"/>
    <w:rsid w:val="001F092D"/>
    <w:rsid w:val="001F143A"/>
    <w:rsid w:val="001F1605"/>
    <w:rsid w:val="001F2508"/>
    <w:rsid w:val="001F4816"/>
    <w:rsid w:val="001F69B4"/>
    <w:rsid w:val="001F77C7"/>
    <w:rsid w:val="00200183"/>
    <w:rsid w:val="00200333"/>
    <w:rsid w:val="0020107D"/>
    <w:rsid w:val="00202AA4"/>
    <w:rsid w:val="002031F7"/>
    <w:rsid w:val="002040E6"/>
    <w:rsid w:val="0020527B"/>
    <w:rsid w:val="00205F2C"/>
    <w:rsid w:val="00210B15"/>
    <w:rsid w:val="002142EA"/>
    <w:rsid w:val="00215ADD"/>
    <w:rsid w:val="002204BB"/>
    <w:rsid w:val="00221B79"/>
    <w:rsid w:val="00221C6B"/>
    <w:rsid w:val="002253A1"/>
    <w:rsid w:val="00225CF8"/>
    <w:rsid w:val="0022794E"/>
    <w:rsid w:val="00233D64"/>
    <w:rsid w:val="0023482A"/>
    <w:rsid w:val="002359CB"/>
    <w:rsid w:val="00243540"/>
    <w:rsid w:val="0024497B"/>
    <w:rsid w:val="0024515B"/>
    <w:rsid w:val="00246021"/>
    <w:rsid w:val="0024666E"/>
    <w:rsid w:val="00247F52"/>
    <w:rsid w:val="00250B25"/>
    <w:rsid w:val="00250BBE"/>
    <w:rsid w:val="002515C2"/>
    <w:rsid w:val="0025194F"/>
    <w:rsid w:val="0026148A"/>
    <w:rsid w:val="00262696"/>
    <w:rsid w:val="002637E3"/>
    <w:rsid w:val="00263D25"/>
    <w:rsid w:val="002643C3"/>
    <w:rsid w:val="00264A0C"/>
    <w:rsid w:val="00266EEB"/>
    <w:rsid w:val="00267EF4"/>
    <w:rsid w:val="00270CB8"/>
    <w:rsid w:val="00272B08"/>
    <w:rsid w:val="00281BB8"/>
    <w:rsid w:val="00281E9E"/>
    <w:rsid w:val="00282405"/>
    <w:rsid w:val="00285170"/>
    <w:rsid w:val="00285361"/>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24A2"/>
    <w:rsid w:val="002B4508"/>
    <w:rsid w:val="002B5779"/>
    <w:rsid w:val="002B7332"/>
    <w:rsid w:val="002B7F51"/>
    <w:rsid w:val="002C09E7"/>
    <w:rsid w:val="002C1E06"/>
    <w:rsid w:val="002C3F07"/>
    <w:rsid w:val="002C5278"/>
    <w:rsid w:val="002C7EBB"/>
    <w:rsid w:val="002D06C1"/>
    <w:rsid w:val="002D42B5"/>
    <w:rsid w:val="002D4F1A"/>
    <w:rsid w:val="002D6EC6"/>
    <w:rsid w:val="002D79AC"/>
    <w:rsid w:val="002E039D"/>
    <w:rsid w:val="002E4D5A"/>
    <w:rsid w:val="002E6326"/>
    <w:rsid w:val="002F30E0"/>
    <w:rsid w:val="002F35E4"/>
    <w:rsid w:val="002F3730"/>
    <w:rsid w:val="002F38E1"/>
    <w:rsid w:val="002F7AF6"/>
    <w:rsid w:val="00300E63"/>
    <w:rsid w:val="00302F5F"/>
    <w:rsid w:val="0030441D"/>
    <w:rsid w:val="00306063"/>
    <w:rsid w:val="00313B85"/>
    <w:rsid w:val="00317988"/>
    <w:rsid w:val="003221B4"/>
    <w:rsid w:val="0032258D"/>
    <w:rsid w:val="00322E62"/>
    <w:rsid w:val="00324D13"/>
    <w:rsid w:val="00324EDD"/>
    <w:rsid w:val="00326B1E"/>
    <w:rsid w:val="003331E4"/>
    <w:rsid w:val="00336C64"/>
    <w:rsid w:val="00337162"/>
    <w:rsid w:val="0034194F"/>
    <w:rsid w:val="00344605"/>
    <w:rsid w:val="003474AA"/>
    <w:rsid w:val="00350D1D"/>
    <w:rsid w:val="00352C83"/>
    <w:rsid w:val="00352F1A"/>
    <w:rsid w:val="0036107C"/>
    <w:rsid w:val="003615D2"/>
    <w:rsid w:val="0036429C"/>
    <w:rsid w:val="00364A53"/>
    <w:rsid w:val="003654CB"/>
    <w:rsid w:val="00365AA9"/>
    <w:rsid w:val="00365F86"/>
    <w:rsid w:val="00365F87"/>
    <w:rsid w:val="00366E89"/>
    <w:rsid w:val="003705F4"/>
    <w:rsid w:val="00370D58"/>
    <w:rsid w:val="00371316"/>
    <w:rsid w:val="00376713"/>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74EB"/>
    <w:rsid w:val="00397CC5"/>
    <w:rsid w:val="003A1582"/>
    <w:rsid w:val="003A3D9C"/>
    <w:rsid w:val="003A4077"/>
    <w:rsid w:val="003A4AA7"/>
    <w:rsid w:val="003B09AD"/>
    <w:rsid w:val="003B1F18"/>
    <w:rsid w:val="003B5BF0"/>
    <w:rsid w:val="003B60BF"/>
    <w:rsid w:val="003B6BE3"/>
    <w:rsid w:val="003C010C"/>
    <w:rsid w:val="003C0A6C"/>
    <w:rsid w:val="003C14F8"/>
    <w:rsid w:val="003C2883"/>
    <w:rsid w:val="003C5A43"/>
    <w:rsid w:val="003D0519"/>
    <w:rsid w:val="003D0FF6"/>
    <w:rsid w:val="003D262C"/>
    <w:rsid w:val="003D6D61"/>
    <w:rsid w:val="003E091D"/>
    <w:rsid w:val="003E1C53"/>
    <w:rsid w:val="003E2A69"/>
    <w:rsid w:val="003E2D49"/>
    <w:rsid w:val="003E2FD4"/>
    <w:rsid w:val="003E49F6"/>
    <w:rsid w:val="003E64EB"/>
    <w:rsid w:val="003E660F"/>
    <w:rsid w:val="003E6D24"/>
    <w:rsid w:val="003F0841"/>
    <w:rsid w:val="003F23D3"/>
    <w:rsid w:val="003F3F08"/>
    <w:rsid w:val="003F49F1"/>
    <w:rsid w:val="003F6272"/>
    <w:rsid w:val="003F78FE"/>
    <w:rsid w:val="00400E72"/>
    <w:rsid w:val="00401400"/>
    <w:rsid w:val="00404869"/>
    <w:rsid w:val="00405884"/>
    <w:rsid w:val="00407D39"/>
    <w:rsid w:val="0041477A"/>
    <w:rsid w:val="004167A3"/>
    <w:rsid w:val="00432DAA"/>
    <w:rsid w:val="00434305"/>
    <w:rsid w:val="00435DF7"/>
    <w:rsid w:val="0044083F"/>
    <w:rsid w:val="00441AE7"/>
    <w:rsid w:val="00445574"/>
    <w:rsid w:val="004467FB"/>
    <w:rsid w:val="00452D6B"/>
    <w:rsid w:val="00454484"/>
    <w:rsid w:val="0045517B"/>
    <w:rsid w:val="00463B77"/>
    <w:rsid w:val="00463C7B"/>
    <w:rsid w:val="004644A6"/>
    <w:rsid w:val="004659BD"/>
    <w:rsid w:val="00470775"/>
    <w:rsid w:val="004746B1"/>
    <w:rsid w:val="0047583F"/>
    <w:rsid w:val="00475DE8"/>
    <w:rsid w:val="00475F25"/>
    <w:rsid w:val="00481C44"/>
    <w:rsid w:val="00484936"/>
    <w:rsid w:val="00485C89"/>
    <w:rsid w:val="00486BE3"/>
    <w:rsid w:val="004905E4"/>
    <w:rsid w:val="00490A89"/>
    <w:rsid w:val="00490AB4"/>
    <w:rsid w:val="00492F02"/>
    <w:rsid w:val="004939AE"/>
    <w:rsid w:val="004A12DF"/>
    <w:rsid w:val="004A1BA8"/>
    <w:rsid w:val="004A4B57"/>
    <w:rsid w:val="004A63FA"/>
    <w:rsid w:val="004A6A3D"/>
    <w:rsid w:val="004B0272"/>
    <w:rsid w:val="004B2701"/>
    <w:rsid w:val="004B2E1B"/>
    <w:rsid w:val="004B3AA8"/>
    <w:rsid w:val="004B3E93"/>
    <w:rsid w:val="004C1FBC"/>
    <w:rsid w:val="004C25A2"/>
    <w:rsid w:val="004C3F1D"/>
    <w:rsid w:val="004C458D"/>
    <w:rsid w:val="004C7556"/>
    <w:rsid w:val="004C7E8B"/>
    <w:rsid w:val="004C7E9D"/>
    <w:rsid w:val="004C7F67"/>
    <w:rsid w:val="004D076D"/>
    <w:rsid w:val="004D0EF1"/>
    <w:rsid w:val="004D2253"/>
    <w:rsid w:val="004D4406"/>
    <w:rsid w:val="004D4977"/>
    <w:rsid w:val="004D7C42"/>
    <w:rsid w:val="004E0465"/>
    <w:rsid w:val="004E127B"/>
    <w:rsid w:val="004E1C0A"/>
    <w:rsid w:val="004E30C5"/>
    <w:rsid w:val="004E4AA5"/>
    <w:rsid w:val="004E4AEE"/>
    <w:rsid w:val="004E59E3"/>
    <w:rsid w:val="004E67C0"/>
    <w:rsid w:val="004F238C"/>
    <w:rsid w:val="004F24E8"/>
    <w:rsid w:val="004F391A"/>
    <w:rsid w:val="004F3CFB"/>
    <w:rsid w:val="004F6456"/>
    <w:rsid w:val="004F696E"/>
    <w:rsid w:val="004F6C71"/>
    <w:rsid w:val="00501139"/>
    <w:rsid w:val="0050363E"/>
    <w:rsid w:val="005039BC"/>
    <w:rsid w:val="005043BB"/>
    <w:rsid w:val="00504A3D"/>
    <w:rsid w:val="00505767"/>
    <w:rsid w:val="005073F0"/>
    <w:rsid w:val="00510A7B"/>
    <w:rsid w:val="00512F6E"/>
    <w:rsid w:val="00513038"/>
    <w:rsid w:val="00514174"/>
    <w:rsid w:val="00516088"/>
    <w:rsid w:val="00516B0B"/>
    <w:rsid w:val="005220EC"/>
    <w:rsid w:val="00523F95"/>
    <w:rsid w:val="00524D65"/>
    <w:rsid w:val="00525B16"/>
    <w:rsid w:val="005275E3"/>
    <w:rsid w:val="00533D04"/>
    <w:rsid w:val="00534804"/>
    <w:rsid w:val="00534BDF"/>
    <w:rsid w:val="005354EA"/>
    <w:rsid w:val="0053585F"/>
    <w:rsid w:val="00535EC4"/>
    <w:rsid w:val="00535ED9"/>
    <w:rsid w:val="0053692B"/>
    <w:rsid w:val="00541853"/>
    <w:rsid w:val="00543BDA"/>
    <w:rsid w:val="005441CC"/>
    <w:rsid w:val="005479DA"/>
    <w:rsid w:val="00547BCC"/>
    <w:rsid w:val="0055013B"/>
    <w:rsid w:val="00551F6F"/>
    <w:rsid w:val="00555044"/>
    <w:rsid w:val="00561475"/>
    <w:rsid w:val="00562308"/>
    <w:rsid w:val="0056487B"/>
    <w:rsid w:val="00564FB9"/>
    <w:rsid w:val="0057149D"/>
    <w:rsid w:val="00573D9E"/>
    <w:rsid w:val="005801E3"/>
    <w:rsid w:val="00581802"/>
    <w:rsid w:val="005836A8"/>
    <w:rsid w:val="0058409C"/>
    <w:rsid w:val="00584262"/>
    <w:rsid w:val="00586630"/>
    <w:rsid w:val="00587ADD"/>
    <w:rsid w:val="00593A49"/>
    <w:rsid w:val="00595549"/>
    <w:rsid w:val="00596160"/>
    <w:rsid w:val="005966E2"/>
    <w:rsid w:val="00597007"/>
    <w:rsid w:val="005A00F9"/>
    <w:rsid w:val="005A0966"/>
    <w:rsid w:val="005A11B7"/>
    <w:rsid w:val="005A260B"/>
    <w:rsid w:val="005A4A1B"/>
    <w:rsid w:val="005A7830"/>
    <w:rsid w:val="005A7FCE"/>
    <w:rsid w:val="005B0F3F"/>
    <w:rsid w:val="005B191C"/>
    <w:rsid w:val="005B4903"/>
    <w:rsid w:val="005B51CE"/>
    <w:rsid w:val="005B5885"/>
    <w:rsid w:val="005B5CD7"/>
    <w:rsid w:val="005B6CF6"/>
    <w:rsid w:val="005B7422"/>
    <w:rsid w:val="005C29B8"/>
    <w:rsid w:val="005C536B"/>
    <w:rsid w:val="005C5F21"/>
    <w:rsid w:val="005C7156"/>
    <w:rsid w:val="005D0C75"/>
    <w:rsid w:val="005D4171"/>
    <w:rsid w:val="005D6A95"/>
    <w:rsid w:val="005D6B2C"/>
    <w:rsid w:val="005D6D9C"/>
    <w:rsid w:val="005E2335"/>
    <w:rsid w:val="005E34CA"/>
    <w:rsid w:val="005E3C18"/>
    <w:rsid w:val="005E4250"/>
    <w:rsid w:val="005E6812"/>
    <w:rsid w:val="005E7881"/>
    <w:rsid w:val="005E78E0"/>
    <w:rsid w:val="005F0D9C"/>
    <w:rsid w:val="005F284E"/>
    <w:rsid w:val="006015CE"/>
    <w:rsid w:val="00604784"/>
    <w:rsid w:val="00606419"/>
    <w:rsid w:val="00607D29"/>
    <w:rsid w:val="00612952"/>
    <w:rsid w:val="00614CC1"/>
    <w:rsid w:val="00615A9D"/>
    <w:rsid w:val="00617387"/>
    <w:rsid w:val="006205D6"/>
    <w:rsid w:val="006252D8"/>
    <w:rsid w:val="006259BC"/>
    <w:rsid w:val="0062636B"/>
    <w:rsid w:val="00632182"/>
    <w:rsid w:val="00632AE0"/>
    <w:rsid w:val="00633C17"/>
    <w:rsid w:val="00634D9E"/>
    <w:rsid w:val="00636E3E"/>
    <w:rsid w:val="006379F7"/>
    <w:rsid w:val="00637E4D"/>
    <w:rsid w:val="00640620"/>
    <w:rsid w:val="00641A1F"/>
    <w:rsid w:val="00643DB4"/>
    <w:rsid w:val="00645904"/>
    <w:rsid w:val="00651ACB"/>
    <w:rsid w:val="00651C47"/>
    <w:rsid w:val="00652AB2"/>
    <w:rsid w:val="00653FED"/>
    <w:rsid w:val="00654EC0"/>
    <w:rsid w:val="0065525B"/>
    <w:rsid w:val="00655D4F"/>
    <w:rsid w:val="00656D29"/>
    <w:rsid w:val="006640E5"/>
    <w:rsid w:val="006646F1"/>
    <w:rsid w:val="00664929"/>
    <w:rsid w:val="00664F62"/>
    <w:rsid w:val="006655E1"/>
    <w:rsid w:val="00670D49"/>
    <w:rsid w:val="00672060"/>
    <w:rsid w:val="00672BFD"/>
    <w:rsid w:val="006770F4"/>
    <w:rsid w:val="00677A84"/>
    <w:rsid w:val="0068026D"/>
    <w:rsid w:val="00680A27"/>
    <w:rsid w:val="006816A4"/>
    <w:rsid w:val="006819B8"/>
    <w:rsid w:val="006840A6"/>
    <w:rsid w:val="006850CD"/>
    <w:rsid w:val="00685AAB"/>
    <w:rsid w:val="006A07AA"/>
    <w:rsid w:val="006A25E5"/>
    <w:rsid w:val="006A2B46"/>
    <w:rsid w:val="006A336D"/>
    <w:rsid w:val="006A37B9"/>
    <w:rsid w:val="006B2672"/>
    <w:rsid w:val="006B54BF"/>
    <w:rsid w:val="006B5F44"/>
    <w:rsid w:val="006B5F90"/>
    <w:rsid w:val="006B62E4"/>
    <w:rsid w:val="006C17CA"/>
    <w:rsid w:val="006C1BBA"/>
    <w:rsid w:val="006C2079"/>
    <w:rsid w:val="006C5A62"/>
    <w:rsid w:val="006C5D68"/>
    <w:rsid w:val="006C6976"/>
    <w:rsid w:val="006C6DD0"/>
    <w:rsid w:val="006D04EA"/>
    <w:rsid w:val="006D16C4"/>
    <w:rsid w:val="006D3E96"/>
    <w:rsid w:val="006D4515"/>
    <w:rsid w:val="006D4BB1"/>
    <w:rsid w:val="006D6593"/>
    <w:rsid w:val="006F03A8"/>
    <w:rsid w:val="006F2ACA"/>
    <w:rsid w:val="006F2ADC"/>
    <w:rsid w:val="006F2BFE"/>
    <w:rsid w:val="006F31E9"/>
    <w:rsid w:val="006F6284"/>
    <w:rsid w:val="007002C5"/>
    <w:rsid w:val="00704387"/>
    <w:rsid w:val="00707669"/>
    <w:rsid w:val="00711CBA"/>
    <w:rsid w:val="00711FB5"/>
    <w:rsid w:val="00712A01"/>
    <w:rsid w:val="00714F58"/>
    <w:rsid w:val="00722FBF"/>
    <w:rsid w:val="00722FC2"/>
    <w:rsid w:val="00724E1B"/>
    <w:rsid w:val="00725949"/>
    <w:rsid w:val="00727FA2"/>
    <w:rsid w:val="007322D9"/>
    <w:rsid w:val="00732BC0"/>
    <w:rsid w:val="0073720F"/>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2B4D"/>
    <w:rsid w:val="00755402"/>
    <w:rsid w:val="00756B26"/>
    <w:rsid w:val="00756EDF"/>
    <w:rsid w:val="007600E3"/>
    <w:rsid w:val="00765C43"/>
    <w:rsid w:val="00765EFB"/>
    <w:rsid w:val="007671CA"/>
    <w:rsid w:val="00767C61"/>
    <w:rsid w:val="0077008A"/>
    <w:rsid w:val="00773C1F"/>
    <w:rsid w:val="00774DA4"/>
    <w:rsid w:val="00776599"/>
    <w:rsid w:val="0078114B"/>
    <w:rsid w:val="00781DD2"/>
    <w:rsid w:val="00783ECF"/>
    <w:rsid w:val="0078413A"/>
    <w:rsid w:val="007959E8"/>
    <w:rsid w:val="00795E9C"/>
    <w:rsid w:val="00796106"/>
    <w:rsid w:val="007A0521"/>
    <w:rsid w:val="007A2E12"/>
    <w:rsid w:val="007A3475"/>
    <w:rsid w:val="007A41C8"/>
    <w:rsid w:val="007A54CE"/>
    <w:rsid w:val="007A6FD9"/>
    <w:rsid w:val="007A7FFA"/>
    <w:rsid w:val="007B04EB"/>
    <w:rsid w:val="007B0D4F"/>
    <w:rsid w:val="007B5A3D"/>
    <w:rsid w:val="007B5B95"/>
    <w:rsid w:val="007B6032"/>
    <w:rsid w:val="007B68EA"/>
    <w:rsid w:val="007B7453"/>
    <w:rsid w:val="007C2D89"/>
    <w:rsid w:val="007C4593"/>
    <w:rsid w:val="007C5309"/>
    <w:rsid w:val="007C6069"/>
    <w:rsid w:val="007D06C4"/>
    <w:rsid w:val="007D1352"/>
    <w:rsid w:val="007D2508"/>
    <w:rsid w:val="007D346A"/>
    <w:rsid w:val="007D6518"/>
    <w:rsid w:val="007D76BD"/>
    <w:rsid w:val="007E0BF1"/>
    <w:rsid w:val="007F0ED8"/>
    <w:rsid w:val="007F0F63"/>
    <w:rsid w:val="007F75CE"/>
    <w:rsid w:val="008013A4"/>
    <w:rsid w:val="008027CE"/>
    <w:rsid w:val="00802F42"/>
    <w:rsid w:val="00804383"/>
    <w:rsid w:val="00804BB7"/>
    <w:rsid w:val="00804D41"/>
    <w:rsid w:val="00810257"/>
    <w:rsid w:val="008104F5"/>
    <w:rsid w:val="00811072"/>
    <w:rsid w:val="00811369"/>
    <w:rsid w:val="00815419"/>
    <w:rsid w:val="008163C8"/>
    <w:rsid w:val="008164A1"/>
    <w:rsid w:val="00817325"/>
    <w:rsid w:val="008209E6"/>
    <w:rsid w:val="00823303"/>
    <w:rsid w:val="008233B2"/>
    <w:rsid w:val="00823A9F"/>
    <w:rsid w:val="00823C85"/>
    <w:rsid w:val="00825138"/>
    <w:rsid w:val="008269DD"/>
    <w:rsid w:val="00830621"/>
    <w:rsid w:val="0083348C"/>
    <w:rsid w:val="008373D3"/>
    <w:rsid w:val="00840617"/>
    <w:rsid w:val="00840F84"/>
    <w:rsid w:val="00842A47"/>
    <w:rsid w:val="00843C13"/>
    <w:rsid w:val="008454F8"/>
    <w:rsid w:val="0085173A"/>
    <w:rsid w:val="008603CE"/>
    <w:rsid w:val="008620FC"/>
    <w:rsid w:val="008627A5"/>
    <w:rsid w:val="00863E05"/>
    <w:rsid w:val="00865ACA"/>
    <w:rsid w:val="00865D28"/>
    <w:rsid w:val="00865F85"/>
    <w:rsid w:val="00867C10"/>
    <w:rsid w:val="00870439"/>
    <w:rsid w:val="00870DA1"/>
    <w:rsid w:val="00883F93"/>
    <w:rsid w:val="00884DB3"/>
    <w:rsid w:val="00885A9D"/>
    <w:rsid w:val="008864F6"/>
    <w:rsid w:val="0089049D"/>
    <w:rsid w:val="008928C9"/>
    <w:rsid w:val="008930CB"/>
    <w:rsid w:val="008938DC"/>
    <w:rsid w:val="00893FD1"/>
    <w:rsid w:val="00894836"/>
    <w:rsid w:val="00895172"/>
    <w:rsid w:val="00895680"/>
    <w:rsid w:val="00896DFF"/>
    <w:rsid w:val="0089762C"/>
    <w:rsid w:val="008A173B"/>
    <w:rsid w:val="008A1893"/>
    <w:rsid w:val="008A57E6"/>
    <w:rsid w:val="008A6F81"/>
    <w:rsid w:val="008A769A"/>
    <w:rsid w:val="008B0C9C"/>
    <w:rsid w:val="008B166D"/>
    <w:rsid w:val="008B17F4"/>
    <w:rsid w:val="008B3615"/>
    <w:rsid w:val="008B4AC4"/>
    <w:rsid w:val="008B50C8"/>
    <w:rsid w:val="008B5281"/>
    <w:rsid w:val="008B7E05"/>
    <w:rsid w:val="008C1797"/>
    <w:rsid w:val="008C219C"/>
    <w:rsid w:val="008C475E"/>
    <w:rsid w:val="008C619A"/>
    <w:rsid w:val="008D0CE8"/>
    <w:rsid w:val="008D2D1D"/>
    <w:rsid w:val="008D453D"/>
    <w:rsid w:val="008D53AD"/>
    <w:rsid w:val="008D562B"/>
    <w:rsid w:val="008D5733"/>
    <w:rsid w:val="008D622B"/>
    <w:rsid w:val="008D666C"/>
    <w:rsid w:val="008D7B54"/>
    <w:rsid w:val="008E0BEE"/>
    <w:rsid w:val="008E0C9D"/>
    <w:rsid w:val="008E1648"/>
    <w:rsid w:val="008E1B3E"/>
    <w:rsid w:val="008E2319"/>
    <w:rsid w:val="008E4BB6"/>
    <w:rsid w:val="008E5518"/>
    <w:rsid w:val="008E6A84"/>
    <w:rsid w:val="008F0CDC"/>
    <w:rsid w:val="008F17A3"/>
    <w:rsid w:val="008F1ED3"/>
    <w:rsid w:val="008F2F99"/>
    <w:rsid w:val="008F4C29"/>
    <w:rsid w:val="008F70BD"/>
    <w:rsid w:val="008F788F"/>
    <w:rsid w:val="008F7BE8"/>
    <w:rsid w:val="008F7EA2"/>
    <w:rsid w:val="00902722"/>
    <w:rsid w:val="009027BC"/>
    <w:rsid w:val="009062E6"/>
    <w:rsid w:val="00911BE5"/>
    <w:rsid w:val="00913CA9"/>
    <w:rsid w:val="009145AE"/>
    <w:rsid w:val="009146CE"/>
    <w:rsid w:val="00914CA7"/>
    <w:rsid w:val="00915C3E"/>
    <w:rsid w:val="009161A8"/>
    <w:rsid w:val="009245AE"/>
    <w:rsid w:val="009245F5"/>
    <w:rsid w:val="009249EC"/>
    <w:rsid w:val="009273B3"/>
    <w:rsid w:val="009305B5"/>
    <w:rsid w:val="009378DD"/>
    <w:rsid w:val="009429D5"/>
    <w:rsid w:val="00942BF1"/>
    <w:rsid w:val="00943763"/>
    <w:rsid w:val="00945180"/>
    <w:rsid w:val="00945428"/>
    <w:rsid w:val="0094607B"/>
    <w:rsid w:val="00953604"/>
    <w:rsid w:val="0095496B"/>
    <w:rsid w:val="00960F1E"/>
    <w:rsid w:val="009610DC"/>
    <w:rsid w:val="00961490"/>
    <w:rsid w:val="0096381A"/>
    <w:rsid w:val="00965E04"/>
    <w:rsid w:val="009674AD"/>
    <w:rsid w:val="00970CDC"/>
    <w:rsid w:val="00975727"/>
    <w:rsid w:val="00977010"/>
    <w:rsid w:val="00977D02"/>
    <w:rsid w:val="00977FF9"/>
    <w:rsid w:val="009809BB"/>
    <w:rsid w:val="0098364B"/>
    <w:rsid w:val="0098373B"/>
    <w:rsid w:val="009908A3"/>
    <w:rsid w:val="009911AF"/>
    <w:rsid w:val="00991875"/>
    <w:rsid w:val="00991F92"/>
    <w:rsid w:val="00992985"/>
    <w:rsid w:val="00993889"/>
    <w:rsid w:val="0099551B"/>
    <w:rsid w:val="009961AB"/>
    <w:rsid w:val="00996BD2"/>
    <w:rsid w:val="00997BF1"/>
    <w:rsid w:val="009A089C"/>
    <w:rsid w:val="009A118E"/>
    <w:rsid w:val="009A21CD"/>
    <w:rsid w:val="009A278C"/>
    <w:rsid w:val="009A2BC2"/>
    <w:rsid w:val="009A42C1"/>
    <w:rsid w:val="009A5429"/>
    <w:rsid w:val="009A72AD"/>
    <w:rsid w:val="009B09E0"/>
    <w:rsid w:val="009B0BC5"/>
    <w:rsid w:val="009B1247"/>
    <w:rsid w:val="009B6029"/>
    <w:rsid w:val="009B6971"/>
    <w:rsid w:val="009C27F1"/>
    <w:rsid w:val="009C3152"/>
    <w:rsid w:val="009C3257"/>
    <w:rsid w:val="009C4CFA"/>
    <w:rsid w:val="009C5070"/>
    <w:rsid w:val="009D112C"/>
    <w:rsid w:val="009D1385"/>
    <w:rsid w:val="009D47FA"/>
    <w:rsid w:val="009D4C5B"/>
    <w:rsid w:val="009D50D2"/>
    <w:rsid w:val="009D6BCA"/>
    <w:rsid w:val="009E0F62"/>
    <w:rsid w:val="009E4A58"/>
    <w:rsid w:val="009E5A2D"/>
    <w:rsid w:val="009E5AB2"/>
    <w:rsid w:val="009E6219"/>
    <w:rsid w:val="009F0064"/>
    <w:rsid w:val="009F03B3"/>
    <w:rsid w:val="00A0096C"/>
    <w:rsid w:val="00A01757"/>
    <w:rsid w:val="00A028C0"/>
    <w:rsid w:val="00A02BAE"/>
    <w:rsid w:val="00A06A6B"/>
    <w:rsid w:val="00A07E47"/>
    <w:rsid w:val="00A129D0"/>
    <w:rsid w:val="00A12C33"/>
    <w:rsid w:val="00A138BA"/>
    <w:rsid w:val="00A14C8E"/>
    <w:rsid w:val="00A153D9"/>
    <w:rsid w:val="00A15F09"/>
    <w:rsid w:val="00A169B6"/>
    <w:rsid w:val="00A2271D"/>
    <w:rsid w:val="00A237D5"/>
    <w:rsid w:val="00A30EFC"/>
    <w:rsid w:val="00A31984"/>
    <w:rsid w:val="00A32D73"/>
    <w:rsid w:val="00A3367B"/>
    <w:rsid w:val="00A3597D"/>
    <w:rsid w:val="00A36DD1"/>
    <w:rsid w:val="00A4006C"/>
    <w:rsid w:val="00A40091"/>
    <w:rsid w:val="00A4030F"/>
    <w:rsid w:val="00A41C79"/>
    <w:rsid w:val="00A41CB5"/>
    <w:rsid w:val="00A42CDF"/>
    <w:rsid w:val="00A4452E"/>
    <w:rsid w:val="00A4472C"/>
    <w:rsid w:val="00A44E69"/>
    <w:rsid w:val="00A4661E"/>
    <w:rsid w:val="00A54C1C"/>
    <w:rsid w:val="00A55BD6"/>
    <w:rsid w:val="00A55D50"/>
    <w:rsid w:val="00A57142"/>
    <w:rsid w:val="00A648CD"/>
    <w:rsid w:val="00A6537A"/>
    <w:rsid w:val="00A67866"/>
    <w:rsid w:val="00A70B07"/>
    <w:rsid w:val="00A723F8"/>
    <w:rsid w:val="00A77CCB"/>
    <w:rsid w:val="00A83D8D"/>
    <w:rsid w:val="00A8446B"/>
    <w:rsid w:val="00A8473F"/>
    <w:rsid w:val="00A862D6"/>
    <w:rsid w:val="00A8715E"/>
    <w:rsid w:val="00A9295B"/>
    <w:rsid w:val="00A93B09"/>
    <w:rsid w:val="00A952D7"/>
    <w:rsid w:val="00A963F7"/>
    <w:rsid w:val="00A96AD8"/>
    <w:rsid w:val="00AA052C"/>
    <w:rsid w:val="00AA1E45"/>
    <w:rsid w:val="00AA4286"/>
    <w:rsid w:val="00AA456B"/>
    <w:rsid w:val="00AA57F5"/>
    <w:rsid w:val="00AA672E"/>
    <w:rsid w:val="00AA6EC9"/>
    <w:rsid w:val="00AB6309"/>
    <w:rsid w:val="00AB6C5F"/>
    <w:rsid w:val="00AB7129"/>
    <w:rsid w:val="00AC27A6"/>
    <w:rsid w:val="00AC30F7"/>
    <w:rsid w:val="00AC3A5A"/>
    <w:rsid w:val="00AC4D95"/>
    <w:rsid w:val="00AC5DF4"/>
    <w:rsid w:val="00AD0AEF"/>
    <w:rsid w:val="00AD11B7"/>
    <w:rsid w:val="00AD1A94"/>
    <w:rsid w:val="00AD1C05"/>
    <w:rsid w:val="00AD4126"/>
    <w:rsid w:val="00AD421C"/>
    <w:rsid w:val="00AD44FA"/>
    <w:rsid w:val="00AE070A"/>
    <w:rsid w:val="00AE101C"/>
    <w:rsid w:val="00AE2A69"/>
    <w:rsid w:val="00AE37E5"/>
    <w:rsid w:val="00AE5EB4"/>
    <w:rsid w:val="00AE6C15"/>
    <w:rsid w:val="00AF0C18"/>
    <w:rsid w:val="00AF47C5"/>
    <w:rsid w:val="00AF5398"/>
    <w:rsid w:val="00B049AF"/>
    <w:rsid w:val="00B07242"/>
    <w:rsid w:val="00B10534"/>
    <w:rsid w:val="00B113DB"/>
    <w:rsid w:val="00B11D8A"/>
    <w:rsid w:val="00B12981"/>
    <w:rsid w:val="00B147DD"/>
    <w:rsid w:val="00B156FD"/>
    <w:rsid w:val="00B21F61"/>
    <w:rsid w:val="00B261F1"/>
    <w:rsid w:val="00B265BC"/>
    <w:rsid w:val="00B31FB1"/>
    <w:rsid w:val="00B33952"/>
    <w:rsid w:val="00B33C5E"/>
    <w:rsid w:val="00B342F4"/>
    <w:rsid w:val="00B34369"/>
    <w:rsid w:val="00B34DC2"/>
    <w:rsid w:val="00B3519E"/>
    <w:rsid w:val="00B378E5"/>
    <w:rsid w:val="00B4346D"/>
    <w:rsid w:val="00B440F4"/>
    <w:rsid w:val="00B447A5"/>
    <w:rsid w:val="00B4654C"/>
    <w:rsid w:val="00B47293"/>
    <w:rsid w:val="00B50E50"/>
    <w:rsid w:val="00B51A14"/>
    <w:rsid w:val="00B52120"/>
    <w:rsid w:val="00B54ABC"/>
    <w:rsid w:val="00B56FBE"/>
    <w:rsid w:val="00B57D39"/>
    <w:rsid w:val="00B60ACF"/>
    <w:rsid w:val="00B6121A"/>
    <w:rsid w:val="00B62B58"/>
    <w:rsid w:val="00B65149"/>
    <w:rsid w:val="00B66567"/>
    <w:rsid w:val="00B66F52"/>
    <w:rsid w:val="00B66FE5"/>
    <w:rsid w:val="00B72880"/>
    <w:rsid w:val="00B758BF"/>
    <w:rsid w:val="00B77EC8"/>
    <w:rsid w:val="00B827A6"/>
    <w:rsid w:val="00B831CE"/>
    <w:rsid w:val="00B86677"/>
    <w:rsid w:val="00B87131"/>
    <w:rsid w:val="00B939B1"/>
    <w:rsid w:val="00B96D40"/>
    <w:rsid w:val="00B97386"/>
    <w:rsid w:val="00BA263B"/>
    <w:rsid w:val="00BA42B2"/>
    <w:rsid w:val="00BA58D4"/>
    <w:rsid w:val="00BA5B9E"/>
    <w:rsid w:val="00BA7B54"/>
    <w:rsid w:val="00BA7C9A"/>
    <w:rsid w:val="00BB5F8F"/>
    <w:rsid w:val="00BB657A"/>
    <w:rsid w:val="00BC1A4E"/>
    <w:rsid w:val="00BC5DC7"/>
    <w:rsid w:val="00BC6B8B"/>
    <w:rsid w:val="00BC73D8"/>
    <w:rsid w:val="00BD177E"/>
    <w:rsid w:val="00BD52D7"/>
    <w:rsid w:val="00BD5AD2"/>
    <w:rsid w:val="00BE22F3"/>
    <w:rsid w:val="00BE3247"/>
    <w:rsid w:val="00BE5B52"/>
    <w:rsid w:val="00BE7B8D"/>
    <w:rsid w:val="00BF0993"/>
    <w:rsid w:val="00BF10A9"/>
    <w:rsid w:val="00BF1703"/>
    <w:rsid w:val="00BF231C"/>
    <w:rsid w:val="00BF51E5"/>
    <w:rsid w:val="00BF74A6"/>
    <w:rsid w:val="00C013AD"/>
    <w:rsid w:val="00C04904"/>
    <w:rsid w:val="00C056B3"/>
    <w:rsid w:val="00C103E5"/>
    <w:rsid w:val="00C13319"/>
    <w:rsid w:val="00C13EE9"/>
    <w:rsid w:val="00C21540"/>
    <w:rsid w:val="00C21906"/>
    <w:rsid w:val="00C21BFA"/>
    <w:rsid w:val="00C24C8D"/>
    <w:rsid w:val="00C25FE2"/>
    <w:rsid w:val="00C26B53"/>
    <w:rsid w:val="00C279B2"/>
    <w:rsid w:val="00C33E50"/>
    <w:rsid w:val="00C34C20"/>
    <w:rsid w:val="00C35A3E"/>
    <w:rsid w:val="00C42130"/>
    <w:rsid w:val="00C423A4"/>
    <w:rsid w:val="00C423E3"/>
    <w:rsid w:val="00C44BF5"/>
    <w:rsid w:val="00C450EB"/>
    <w:rsid w:val="00C51042"/>
    <w:rsid w:val="00C521D6"/>
    <w:rsid w:val="00C55232"/>
    <w:rsid w:val="00C553A4"/>
    <w:rsid w:val="00C55A06"/>
    <w:rsid w:val="00C55D03"/>
    <w:rsid w:val="00C601BC"/>
    <w:rsid w:val="00C6329F"/>
    <w:rsid w:val="00C63340"/>
    <w:rsid w:val="00C643F9"/>
    <w:rsid w:val="00C64E95"/>
    <w:rsid w:val="00C71372"/>
    <w:rsid w:val="00C71F03"/>
    <w:rsid w:val="00C72410"/>
    <w:rsid w:val="00C7287F"/>
    <w:rsid w:val="00C80CB8"/>
    <w:rsid w:val="00C819F8"/>
    <w:rsid w:val="00C8248C"/>
    <w:rsid w:val="00C84E33"/>
    <w:rsid w:val="00C86D6F"/>
    <w:rsid w:val="00C905FC"/>
    <w:rsid w:val="00C92D03"/>
    <w:rsid w:val="00C9319C"/>
    <w:rsid w:val="00C9435D"/>
    <w:rsid w:val="00C94DF2"/>
    <w:rsid w:val="00C96741"/>
    <w:rsid w:val="00CA2D1B"/>
    <w:rsid w:val="00CA375D"/>
    <w:rsid w:val="00CA662A"/>
    <w:rsid w:val="00CA7AFD"/>
    <w:rsid w:val="00CA7C3C"/>
    <w:rsid w:val="00CB0189"/>
    <w:rsid w:val="00CB0BA2"/>
    <w:rsid w:val="00CB1A42"/>
    <w:rsid w:val="00CB1B0C"/>
    <w:rsid w:val="00CB2C0B"/>
    <w:rsid w:val="00CB517D"/>
    <w:rsid w:val="00CC038D"/>
    <w:rsid w:val="00CC08DB"/>
    <w:rsid w:val="00CC0929"/>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E0C4F"/>
    <w:rsid w:val="00CE30EA"/>
    <w:rsid w:val="00CF048A"/>
    <w:rsid w:val="00CF155A"/>
    <w:rsid w:val="00CF2947"/>
    <w:rsid w:val="00CF686F"/>
    <w:rsid w:val="00CF6E60"/>
    <w:rsid w:val="00CF7BCA"/>
    <w:rsid w:val="00D008FD"/>
    <w:rsid w:val="00D0321C"/>
    <w:rsid w:val="00D035EC"/>
    <w:rsid w:val="00D06AB1"/>
    <w:rsid w:val="00D06FC1"/>
    <w:rsid w:val="00D072ED"/>
    <w:rsid w:val="00D07A16"/>
    <w:rsid w:val="00D1067E"/>
    <w:rsid w:val="00D10F50"/>
    <w:rsid w:val="00D11272"/>
    <w:rsid w:val="00D126F5"/>
    <w:rsid w:val="00D1489E"/>
    <w:rsid w:val="00D20737"/>
    <w:rsid w:val="00D21E81"/>
    <w:rsid w:val="00D223DE"/>
    <w:rsid w:val="00D25E37"/>
    <w:rsid w:val="00D2661A"/>
    <w:rsid w:val="00D27582"/>
    <w:rsid w:val="00D27EC4"/>
    <w:rsid w:val="00D32719"/>
    <w:rsid w:val="00D33333"/>
    <w:rsid w:val="00D352A2"/>
    <w:rsid w:val="00D4162B"/>
    <w:rsid w:val="00D4514F"/>
    <w:rsid w:val="00D451E2"/>
    <w:rsid w:val="00D45E89"/>
    <w:rsid w:val="00D45E8D"/>
    <w:rsid w:val="00D466AE"/>
    <w:rsid w:val="00D4734F"/>
    <w:rsid w:val="00D51BF3"/>
    <w:rsid w:val="00D6002E"/>
    <w:rsid w:val="00D62740"/>
    <w:rsid w:val="00D66846"/>
    <w:rsid w:val="00D675FB"/>
    <w:rsid w:val="00D71F25"/>
    <w:rsid w:val="00D72A9C"/>
    <w:rsid w:val="00D77031"/>
    <w:rsid w:val="00D774D9"/>
    <w:rsid w:val="00D84941"/>
    <w:rsid w:val="00D84FA1"/>
    <w:rsid w:val="00D851F0"/>
    <w:rsid w:val="00D86DB7"/>
    <w:rsid w:val="00D87BF5"/>
    <w:rsid w:val="00D90721"/>
    <w:rsid w:val="00D926D0"/>
    <w:rsid w:val="00D93030"/>
    <w:rsid w:val="00D950E1"/>
    <w:rsid w:val="00D952A6"/>
    <w:rsid w:val="00D97F99"/>
    <w:rsid w:val="00DA1E08"/>
    <w:rsid w:val="00DA24F8"/>
    <w:rsid w:val="00DA28E8"/>
    <w:rsid w:val="00DA38D3"/>
    <w:rsid w:val="00DA3932"/>
    <w:rsid w:val="00DA3AFC"/>
    <w:rsid w:val="00DA64F8"/>
    <w:rsid w:val="00DA6C15"/>
    <w:rsid w:val="00DB0258"/>
    <w:rsid w:val="00DB38EE"/>
    <w:rsid w:val="00DB40E9"/>
    <w:rsid w:val="00DB498B"/>
    <w:rsid w:val="00DB66CA"/>
    <w:rsid w:val="00DB6BCA"/>
    <w:rsid w:val="00DB6F54"/>
    <w:rsid w:val="00DB73F7"/>
    <w:rsid w:val="00DC0321"/>
    <w:rsid w:val="00DC2741"/>
    <w:rsid w:val="00DC28CD"/>
    <w:rsid w:val="00DC3067"/>
    <w:rsid w:val="00DC370B"/>
    <w:rsid w:val="00DC5B90"/>
    <w:rsid w:val="00DD00FF"/>
    <w:rsid w:val="00DD0619"/>
    <w:rsid w:val="00DD07FB"/>
    <w:rsid w:val="00DD25C6"/>
    <w:rsid w:val="00DD4FE5"/>
    <w:rsid w:val="00DD54B0"/>
    <w:rsid w:val="00DD57EE"/>
    <w:rsid w:val="00DD6BCC"/>
    <w:rsid w:val="00DE0A4B"/>
    <w:rsid w:val="00DE2410"/>
    <w:rsid w:val="00DE2939"/>
    <w:rsid w:val="00DE6E81"/>
    <w:rsid w:val="00DE703F"/>
    <w:rsid w:val="00DE7595"/>
    <w:rsid w:val="00DF1961"/>
    <w:rsid w:val="00DF44DE"/>
    <w:rsid w:val="00E01138"/>
    <w:rsid w:val="00E02DFB"/>
    <w:rsid w:val="00E030F9"/>
    <w:rsid w:val="00E0311A"/>
    <w:rsid w:val="00E03138"/>
    <w:rsid w:val="00E06404"/>
    <w:rsid w:val="00E11A85"/>
    <w:rsid w:val="00E12495"/>
    <w:rsid w:val="00E15CCD"/>
    <w:rsid w:val="00E202EF"/>
    <w:rsid w:val="00E210B5"/>
    <w:rsid w:val="00E2552F"/>
    <w:rsid w:val="00E3137A"/>
    <w:rsid w:val="00E32CCF"/>
    <w:rsid w:val="00E34A98"/>
    <w:rsid w:val="00E35D1E"/>
    <w:rsid w:val="00E364F9"/>
    <w:rsid w:val="00E365FA"/>
    <w:rsid w:val="00E36789"/>
    <w:rsid w:val="00E40309"/>
    <w:rsid w:val="00E44A83"/>
    <w:rsid w:val="00E502C1"/>
    <w:rsid w:val="00E502DD"/>
    <w:rsid w:val="00E50D3A"/>
    <w:rsid w:val="00E51387"/>
    <w:rsid w:val="00E51E68"/>
    <w:rsid w:val="00E52EFD"/>
    <w:rsid w:val="00E5408A"/>
    <w:rsid w:val="00E56800"/>
    <w:rsid w:val="00E57FCB"/>
    <w:rsid w:val="00E60C63"/>
    <w:rsid w:val="00E62260"/>
    <w:rsid w:val="00E62FF9"/>
    <w:rsid w:val="00E635D6"/>
    <w:rsid w:val="00E639BC"/>
    <w:rsid w:val="00E664CC"/>
    <w:rsid w:val="00E70388"/>
    <w:rsid w:val="00E70F92"/>
    <w:rsid w:val="00E74313"/>
    <w:rsid w:val="00E74C54"/>
    <w:rsid w:val="00E77A03"/>
    <w:rsid w:val="00E8054D"/>
    <w:rsid w:val="00E822E8"/>
    <w:rsid w:val="00E82554"/>
    <w:rsid w:val="00E82606"/>
    <w:rsid w:val="00E831C1"/>
    <w:rsid w:val="00E846C8"/>
    <w:rsid w:val="00E84957"/>
    <w:rsid w:val="00E84A55"/>
    <w:rsid w:val="00E85BFF"/>
    <w:rsid w:val="00E90391"/>
    <w:rsid w:val="00E906C2"/>
    <w:rsid w:val="00E9311F"/>
    <w:rsid w:val="00E934D1"/>
    <w:rsid w:val="00E94AF0"/>
    <w:rsid w:val="00E95D13"/>
    <w:rsid w:val="00E95DD3"/>
    <w:rsid w:val="00E969D5"/>
    <w:rsid w:val="00EA58D1"/>
    <w:rsid w:val="00EA61BC"/>
    <w:rsid w:val="00EA681A"/>
    <w:rsid w:val="00EA735B"/>
    <w:rsid w:val="00EB1E69"/>
    <w:rsid w:val="00EB2086"/>
    <w:rsid w:val="00EB31ED"/>
    <w:rsid w:val="00EB5EDF"/>
    <w:rsid w:val="00EB60FE"/>
    <w:rsid w:val="00EB74DB"/>
    <w:rsid w:val="00EC5359"/>
    <w:rsid w:val="00EC562A"/>
    <w:rsid w:val="00ED067A"/>
    <w:rsid w:val="00ED2B50"/>
    <w:rsid w:val="00EE0350"/>
    <w:rsid w:val="00EE0719"/>
    <w:rsid w:val="00EE0E80"/>
    <w:rsid w:val="00EE613F"/>
    <w:rsid w:val="00EE7295"/>
    <w:rsid w:val="00EE7869"/>
    <w:rsid w:val="00EF054A"/>
    <w:rsid w:val="00EF3235"/>
    <w:rsid w:val="00EF7E72"/>
    <w:rsid w:val="00F06D37"/>
    <w:rsid w:val="00F07B9D"/>
    <w:rsid w:val="00F11586"/>
    <w:rsid w:val="00F1183B"/>
    <w:rsid w:val="00F11C9F"/>
    <w:rsid w:val="00F12263"/>
    <w:rsid w:val="00F1409D"/>
    <w:rsid w:val="00F14214"/>
    <w:rsid w:val="00F157A9"/>
    <w:rsid w:val="00F16F00"/>
    <w:rsid w:val="00F25BB6"/>
    <w:rsid w:val="00F26B7E"/>
    <w:rsid w:val="00F27A3B"/>
    <w:rsid w:val="00F32177"/>
    <w:rsid w:val="00F33817"/>
    <w:rsid w:val="00F40A3F"/>
    <w:rsid w:val="00F420D5"/>
    <w:rsid w:val="00F451EA"/>
    <w:rsid w:val="00F45447"/>
    <w:rsid w:val="00F456C6"/>
    <w:rsid w:val="00F4577B"/>
    <w:rsid w:val="00F46496"/>
    <w:rsid w:val="00F474D0"/>
    <w:rsid w:val="00F50179"/>
    <w:rsid w:val="00F515EE"/>
    <w:rsid w:val="00F56511"/>
    <w:rsid w:val="00F6194E"/>
    <w:rsid w:val="00F623AC"/>
    <w:rsid w:val="00F6412A"/>
    <w:rsid w:val="00F65893"/>
    <w:rsid w:val="00F66A4A"/>
    <w:rsid w:val="00F71E22"/>
    <w:rsid w:val="00F72142"/>
    <w:rsid w:val="00F72AE7"/>
    <w:rsid w:val="00F833BA"/>
    <w:rsid w:val="00F84FD0"/>
    <w:rsid w:val="00F859A8"/>
    <w:rsid w:val="00F86D87"/>
    <w:rsid w:val="00F87943"/>
    <w:rsid w:val="00F9108B"/>
    <w:rsid w:val="00F91349"/>
    <w:rsid w:val="00F93A8A"/>
    <w:rsid w:val="00F95248"/>
    <w:rsid w:val="00F956A9"/>
    <w:rsid w:val="00F963ED"/>
    <w:rsid w:val="00F966CF"/>
    <w:rsid w:val="00F96CAE"/>
    <w:rsid w:val="00F97C99"/>
    <w:rsid w:val="00FA662D"/>
    <w:rsid w:val="00FA73B1"/>
    <w:rsid w:val="00FB0CB9"/>
    <w:rsid w:val="00FB231D"/>
    <w:rsid w:val="00FB45F1"/>
    <w:rsid w:val="00FB4A72"/>
    <w:rsid w:val="00FB54E8"/>
    <w:rsid w:val="00FB7054"/>
    <w:rsid w:val="00FC17B7"/>
    <w:rsid w:val="00FC2CB7"/>
    <w:rsid w:val="00FC4090"/>
    <w:rsid w:val="00FC55B4"/>
    <w:rsid w:val="00FD00E6"/>
    <w:rsid w:val="00FD09A1"/>
    <w:rsid w:val="00FD2A7C"/>
    <w:rsid w:val="00FD59EB"/>
    <w:rsid w:val="00FD7299"/>
    <w:rsid w:val="00FE1FBE"/>
    <w:rsid w:val="00FE3901"/>
    <w:rsid w:val="00FE39D3"/>
    <w:rsid w:val="00FE4BCE"/>
    <w:rsid w:val="00FE54AE"/>
    <w:rsid w:val="00FE576A"/>
    <w:rsid w:val="00FE7E79"/>
    <w:rsid w:val="00FF2F33"/>
    <w:rsid w:val="00FF3E7D"/>
    <w:rsid w:val="00FF5B99"/>
    <w:rsid w:val="00FF5F7A"/>
    <w:rsid w:val="00FF730C"/>
    <w:rsid w:val="00FF73F4"/>
    <w:rsid w:val="00FF7CE4"/>
    <w:rsid w:val="00FF7E39"/>
    <w:rsid w:val="013B7408"/>
    <w:rsid w:val="01AC48ED"/>
    <w:rsid w:val="0C762B07"/>
    <w:rsid w:val="0D9B3020"/>
    <w:rsid w:val="0ED50A22"/>
    <w:rsid w:val="12977E48"/>
    <w:rsid w:val="1592752E"/>
    <w:rsid w:val="16390A99"/>
    <w:rsid w:val="1B20435F"/>
    <w:rsid w:val="1B814736"/>
    <w:rsid w:val="224E654A"/>
    <w:rsid w:val="265C22FB"/>
    <w:rsid w:val="30975F04"/>
    <w:rsid w:val="3D536F54"/>
    <w:rsid w:val="3EE84AE4"/>
    <w:rsid w:val="407467A2"/>
    <w:rsid w:val="428B736F"/>
    <w:rsid w:val="454667B6"/>
    <w:rsid w:val="47287E08"/>
    <w:rsid w:val="4CED40C9"/>
    <w:rsid w:val="52E8378C"/>
    <w:rsid w:val="55CD277B"/>
    <w:rsid w:val="5FEE5449"/>
    <w:rsid w:val="62FD7B9C"/>
    <w:rsid w:val="6AD70AEA"/>
    <w:rsid w:val="6D5414F4"/>
    <w:rsid w:val="736D0C34"/>
    <w:rsid w:val="75FC1068"/>
    <w:rsid w:val="7DE66E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uiPriority="0" w:name="toc 8"/>
    <w:lsdException w:uiPriority="0" w:name="toc 9"/>
    <w:lsdException w:qFormat="1" w:unhideWhenUsed="0" w:uiPriority="0" w:semiHidden="0" w:name="Normal Indent"/>
    <w:lsdException w:qFormat="1" w:unhideWhenUsed="0" w:uiPriority="0"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qFormat="1" w:unhideWhenUsed="0" w:uiPriority="0" w:name="table of figures"/>
    <w:lsdException w:uiPriority="99" w:name="envelope address"/>
    <w:lsdException w:uiPriority="99" w:name="envelope return"/>
    <w:lsdException w:qFormat="1" w:unhideWhenUsed="0" w:uiPriority="0"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400" w:lineRule="exact"/>
      <w:jc w:val="both"/>
    </w:pPr>
    <w:rPr>
      <w:rFonts w:ascii="Calibri" w:hAnsi="Calibri" w:eastAsia="宋体" w:cs="Times New Roman"/>
      <w:kern w:val="2"/>
      <w:sz w:val="21"/>
      <w:szCs w:val="21"/>
      <w:lang w:val="en-US" w:eastAsia="zh-CN" w:bidi="ar-SA"/>
    </w:rPr>
  </w:style>
  <w:style w:type="paragraph" w:styleId="2">
    <w:name w:val="heading 1"/>
    <w:basedOn w:val="1"/>
    <w:next w:val="1"/>
    <w:link w:val="34"/>
    <w:qFormat/>
    <w:uiPriority w:val="99"/>
    <w:pPr>
      <w:keepNext/>
      <w:keepLines/>
      <w:spacing w:before="340" w:after="330" w:line="578" w:lineRule="auto"/>
      <w:outlineLvl w:val="0"/>
    </w:pPr>
    <w:rPr>
      <w:b/>
      <w:bCs/>
      <w:kern w:val="44"/>
      <w:sz w:val="44"/>
      <w:szCs w:val="44"/>
    </w:rPr>
  </w:style>
  <w:style w:type="paragraph" w:styleId="3">
    <w:name w:val="heading 2"/>
    <w:basedOn w:val="1"/>
    <w:next w:val="1"/>
    <w:link w:val="35"/>
    <w:qFormat/>
    <w:uiPriority w:val="99"/>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36"/>
    <w:qFormat/>
    <w:uiPriority w:val="99"/>
    <w:pPr>
      <w:keepNext/>
      <w:keepLines/>
      <w:spacing w:before="260" w:after="260" w:line="416" w:lineRule="auto"/>
      <w:outlineLvl w:val="2"/>
    </w:pPr>
    <w:rPr>
      <w:b/>
      <w:bCs/>
      <w:sz w:val="32"/>
      <w:szCs w:val="32"/>
    </w:rPr>
  </w:style>
  <w:style w:type="paragraph" w:styleId="5">
    <w:name w:val="heading 4"/>
    <w:basedOn w:val="1"/>
    <w:next w:val="1"/>
    <w:link w:val="37"/>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38"/>
    <w:qFormat/>
    <w:uiPriority w:val="0"/>
    <w:pPr>
      <w:keepNext/>
      <w:keepLines/>
      <w:adjustRightInd/>
      <w:spacing w:before="280" w:after="290" w:line="376" w:lineRule="auto"/>
      <w:outlineLvl w:val="4"/>
    </w:pPr>
    <w:rPr>
      <w:b/>
      <w:bCs/>
      <w:sz w:val="28"/>
      <w:szCs w:val="28"/>
    </w:rPr>
  </w:style>
  <w:style w:type="paragraph" w:styleId="7">
    <w:name w:val="heading 6"/>
    <w:basedOn w:val="1"/>
    <w:next w:val="1"/>
    <w:link w:val="39"/>
    <w:qFormat/>
    <w:uiPriority w:val="0"/>
    <w:pPr>
      <w:keepNext/>
      <w:keepLines/>
      <w:adjustRightInd/>
      <w:spacing w:before="240" w:after="64" w:line="320" w:lineRule="auto"/>
      <w:outlineLvl w:val="5"/>
    </w:pPr>
    <w:rPr>
      <w:rFonts w:ascii="Arial" w:hAnsi="Arial" w:eastAsia="黑体"/>
      <w:b/>
      <w:bCs/>
      <w:sz w:val="24"/>
      <w:szCs w:val="24"/>
    </w:rPr>
  </w:style>
  <w:style w:type="paragraph" w:styleId="8">
    <w:name w:val="heading 7"/>
    <w:basedOn w:val="1"/>
    <w:next w:val="1"/>
    <w:link w:val="40"/>
    <w:qFormat/>
    <w:uiPriority w:val="0"/>
    <w:pPr>
      <w:keepNext/>
      <w:keepLines/>
      <w:adjustRightInd/>
      <w:spacing w:before="240" w:after="64" w:line="320" w:lineRule="auto"/>
      <w:outlineLvl w:val="6"/>
    </w:pPr>
    <w:rPr>
      <w:b/>
      <w:bCs/>
      <w:sz w:val="24"/>
      <w:szCs w:val="24"/>
    </w:rPr>
  </w:style>
  <w:style w:type="paragraph" w:styleId="9">
    <w:name w:val="heading 8"/>
    <w:basedOn w:val="1"/>
    <w:next w:val="1"/>
    <w:link w:val="41"/>
    <w:qFormat/>
    <w:uiPriority w:val="0"/>
    <w:pPr>
      <w:keepNext/>
      <w:keepLines/>
      <w:adjustRightInd/>
      <w:spacing w:before="240" w:after="64" w:line="320" w:lineRule="auto"/>
      <w:outlineLvl w:val="7"/>
    </w:pPr>
    <w:rPr>
      <w:rFonts w:ascii="Arial" w:hAnsi="Arial" w:eastAsia="黑体"/>
      <w:sz w:val="24"/>
      <w:szCs w:val="24"/>
    </w:rPr>
  </w:style>
  <w:style w:type="paragraph" w:styleId="10">
    <w:name w:val="heading 9"/>
    <w:basedOn w:val="1"/>
    <w:next w:val="1"/>
    <w:link w:val="42"/>
    <w:qFormat/>
    <w:uiPriority w:val="0"/>
    <w:pPr>
      <w:keepNext/>
      <w:keepLines/>
      <w:adjustRightInd/>
      <w:spacing w:before="240" w:after="64" w:line="320" w:lineRule="auto"/>
      <w:outlineLvl w:val="8"/>
    </w:pPr>
    <w:rPr>
      <w:rFonts w:ascii="Arial" w:hAnsi="Arial" w:eastAsia="黑体"/>
    </w:rPr>
  </w:style>
  <w:style w:type="character" w:default="1" w:styleId="28">
    <w:name w:val="Default Paragraph Font"/>
    <w:semiHidden/>
    <w:unhideWhenUsed/>
    <w:uiPriority w:val="1"/>
  </w:style>
  <w:style w:type="table" w:default="1" w:styleId="26">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unhideWhenUsed/>
    <w:qFormat/>
    <w:uiPriority w:val="39"/>
    <w:pPr>
      <w:tabs>
        <w:tab w:val="right" w:leader="dot" w:pos="9344"/>
      </w:tabs>
      <w:spacing w:line="300" w:lineRule="exact"/>
      <w:ind w:left="1259"/>
    </w:pPr>
    <w:rPr>
      <w:rFonts w:ascii="宋体"/>
    </w:rPr>
  </w:style>
  <w:style w:type="paragraph" w:styleId="12">
    <w:name w:val="Normal Indent"/>
    <w:basedOn w:val="1"/>
    <w:qFormat/>
    <w:uiPriority w:val="0"/>
    <w:pPr>
      <w:ind w:firstLine="420"/>
    </w:pPr>
  </w:style>
  <w:style w:type="paragraph" w:styleId="13">
    <w:name w:val="Body Text"/>
    <w:basedOn w:val="1"/>
    <w:link w:val="86"/>
    <w:qFormat/>
    <w:uiPriority w:val="0"/>
    <w:pPr>
      <w:spacing w:after="120"/>
    </w:pPr>
  </w:style>
  <w:style w:type="paragraph" w:styleId="14">
    <w:name w:val="toc 5"/>
    <w:basedOn w:val="1"/>
    <w:next w:val="1"/>
    <w:unhideWhenUsed/>
    <w:qFormat/>
    <w:uiPriority w:val="39"/>
    <w:pPr>
      <w:ind w:left="839"/>
    </w:pPr>
    <w:rPr>
      <w:rFonts w:ascii="宋体"/>
    </w:rPr>
  </w:style>
  <w:style w:type="paragraph" w:styleId="15">
    <w:name w:val="toc 3"/>
    <w:basedOn w:val="1"/>
    <w:next w:val="1"/>
    <w:unhideWhenUsed/>
    <w:qFormat/>
    <w:uiPriority w:val="39"/>
    <w:pPr>
      <w:spacing w:line="300" w:lineRule="exact"/>
      <w:ind w:left="420"/>
    </w:pPr>
    <w:rPr>
      <w:rFonts w:ascii="宋体"/>
    </w:rPr>
  </w:style>
  <w:style w:type="paragraph" w:styleId="16">
    <w:name w:val="Balloon Text"/>
    <w:basedOn w:val="1"/>
    <w:link w:val="45"/>
    <w:semiHidden/>
    <w:unhideWhenUsed/>
    <w:qFormat/>
    <w:uiPriority w:val="99"/>
    <w:rPr>
      <w:sz w:val="18"/>
      <w:szCs w:val="18"/>
    </w:rPr>
  </w:style>
  <w:style w:type="paragraph" w:styleId="17">
    <w:name w:val="footer"/>
    <w:basedOn w:val="1"/>
    <w:link w:val="44"/>
    <w:qFormat/>
    <w:uiPriority w:val="99"/>
    <w:pPr>
      <w:tabs>
        <w:tab w:val="center" w:pos="4153"/>
        <w:tab w:val="right" w:pos="8306"/>
      </w:tabs>
      <w:adjustRightInd/>
      <w:snapToGrid w:val="0"/>
      <w:spacing w:line="240" w:lineRule="auto"/>
      <w:jc w:val="right"/>
    </w:pPr>
    <w:rPr>
      <w:rFonts w:ascii="宋体"/>
      <w:sz w:val="18"/>
      <w:szCs w:val="18"/>
    </w:rPr>
  </w:style>
  <w:style w:type="paragraph" w:styleId="18">
    <w:name w:val="header"/>
    <w:basedOn w:val="1"/>
    <w:link w:val="43"/>
    <w:qFormat/>
    <w:uiPriority w:val="99"/>
    <w:pPr>
      <w:tabs>
        <w:tab w:val="center" w:pos="4153"/>
        <w:tab w:val="right" w:pos="8306"/>
      </w:tabs>
      <w:adjustRightInd/>
      <w:snapToGrid w:val="0"/>
      <w:jc w:val="center"/>
    </w:pPr>
    <w:rPr>
      <w:sz w:val="18"/>
      <w:szCs w:val="18"/>
    </w:rPr>
  </w:style>
  <w:style w:type="paragraph" w:styleId="19">
    <w:name w:val="toc 1"/>
    <w:basedOn w:val="1"/>
    <w:next w:val="1"/>
    <w:unhideWhenUsed/>
    <w:qFormat/>
    <w:uiPriority w:val="39"/>
    <w:rPr>
      <w:rFonts w:ascii="宋体"/>
    </w:rPr>
  </w:style>
  <w:style w:type="paragraph" w:styleId="20">
    <w:name w:val="toc 4"/>
    <w:basedOn w:val="1"/>
    <w:next w:val="1"/>
    <w:unhideWhenUsed/>
    <w:qFormat/>
    <w:uiPriority w:val="39"/>
    <w:pPr>
      <w:tabs>
        <w:tab w:val="right" w:leader="dot" w:pos="9344"/>
      </w:tabs>
      <w:spacing w:line="300" w:lineRule="exact"/>
      <w:ind w:left="629"/>
    </w:pPr>
    <w:rPr>
      <w:rFonts w:ascii="宋体"/>
    </w:rPr>
  </w:style>
  <w:style w:type="paragraph" w:styleId="21">
    <w:name w:val="footnote text"/>
    <w:basedOn w:val="1"/>
    <w:next w:val="1"/>
    <w:link w:val="99"/>
    <w:semiHidden/>
    <w:qFormat/>
    <w:uiPriority w:val="0"/>
    <w:pPr>
      <w:adjustRightInd/>
      <w:snapToGrid w:val="0"/>
      <w:spacing w:line="300" w:lineRule="exact"/>
      <w:ind w:left="400" w:leftChars="200" w:hanging="200" w:hangingChars="200"/>
      <w:jc w:val="left"/>
    </w:pPr>
    <w:rPr>
      <w:rFonts w:ascii="宋体"/>
      <w:sz w:val="18"/>
      <w:szCs w:val="18"/>
    </w:rPr>
  </w:style>
  <w:style w:type="paragraph" w:styleId="22">
    <w:name w:val="toc 6"/>
    <w:basedOn w:val="1"/>
    <w:next w:val="1"/>
    <w:unhideWhenUsed/>
    <w:qFormat/>
    <w:uiPriority w:val="39"/>
    <w:pPr>
      <w:spacing w:line="300" w:lineRule="exact"/>
      <w:ind w:left="1049"/>
    </w:pPr>
    <w:rPr>
      <w:rFonts w:ascii="宋体"/>
    </w:rPr>
  </w:style>
  <w:style w:type="paragraph" w:styleId="23">
    <w:name w:val="table of figures"/>
    <w:basedOn w:val="1"/>
    <w:next w:val="1"/>
    <w:semiHidden/>
    <w:qFormat/>
    <w:uiPriority w:val="0"/>
    <w:pPr>
      <w:adjustRightInd/>
      <w:spacing w:line="240" w:lineRule="auto"/>
      <w:jc w:val="left"/>
    </w:pPr>
    <w:rPr>
      <w:szCs w:val="24"/>
    </w:rPr>
  </w:style>
  <w:style w:type="paragraph" w:styleId="24">
    <w:name w:val="toc 2"/>
    <w:basedOn w:val="1"/>
    <w:next w:val="1"/>
    <w:unhideWhenUsed/>
    <w:qFormat/>
    <w:uiPriority w:val="39"/>
    <w:pPr>
      <w:tabs>
        <w:tab w:val="right" w:leader="dot" w:pos="9344"/>
      </w:tabs>
      <w:spacing w:line="300" w:lineRule="exact"/>
      <w:ind w:left="210"/>
    </w:pPr>
    <w:rPr>
      <w:rFonts w:ascii="宋体"/>
    </w:rPr>
  </w:style>
  <w:style w:type="paragraph" w:styleId="25">
    <w:name w:val="Title"/>
    <w:basedOn w:val="1"/>
    <w:link w:val="48"/>
    <w:qFormat/>
    <w:uiPriority w:val="0"/>
    <w:pPr>
      <w:spacing w:before="240" w:after="60"/>
      <w:jc w:val="center"/>
      <w:outlineLvl w:val="0"/>
    </w:pPr>
    <w:rPr>
      <w:rFonts w:ascii="Arial" w:hAnsi="Arial" w:cs="Arial"/>
      <w:b/>
      <w:bCs/>
      <w:sz w:val="32"/>
      <w:szCs w:val="32"/>
    </w:rPr>
  </w:style>
  <w:style w:type="table" w:styleId="27">
    <w:name w:val="Table Grid"/>
    <w:basedOn w:val="2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9">
    <w:name w:val="Strong"/>
    <w:qFormat/>
    <w:uiPriority w:val="22"/>
    <w:rPr>
      <w:b/>
      <w:bCs/>
    </w:rPr>
  </w:style>
  <w:style w:type="character" w:styleId="30">
    <w:name w:val="page number"/>
    <w:qFormat/>
    <w:uiPriority w:val="0"/>
    <w:rPr>
      <w:rFonts w:ascii="宋体" w:hAnsi="Times New Roman" w:eastAsia="宋体"/>
      <w:sz w:val="18"/>
    </w:rPr>
  </w:style>
  <w:style w:type="character" w:styleId="31">
    <w:name w:val="Emphasis"/>
    <w:qFormat/>
    <w:uiPriority w:val="20"/>
    <w:rPr>
      <w:i/>
      <w:iCs/>
    </w:rPr>
  </w:style>
  <w:style w:type="character" w:styleId="32">
    <w:name w:val="Hyperlink"/>
    <w:qFormat/>
    <w:uiPriority w:val="99"/>
    <w:rPr>
      <w:rFonts w:ascii="宋体" w:hAnsi="Times New Roman" w:eastAsia="宋体"/>
      <w:color w:val="auto"/>
      <w:spacing w:val="0"/>
      <w:w w:val="100"/>
      <w:position w:val="0"/>
      <w:sz w:val="21"/>
      <w:u w:val="none"/>
      <w:vertAlign w:val="baseline"/>
    </w:rPr>
  </w:style>
  <w:style w:type="character" w:styleId="33">
    <w:name w:val="footnote reference"/>
    <w:semiHidden/>
    <w:qFormat/>
    <w:uiPriority w:val="0"/>
    <w:rPr>
      <w:rFonts w:ascii="宋体" w:hAnsi="宋体" w:eastAsia="宋体" w:cs="Times New Roman"/>
      <w:spacing w:val="0"/>
      <w:sz w:val="18"/>
      <w:vertAlign w:val="superscript"/>
    </w:rPr>
  </w:style>
  <w:style w:type="character" w:customStyle="1" w:styleId="34">
    <w:name w:val="标题 1 字符"/>
    <w:link w:val="2"/>
    <w:qFormat/>
    <w:uiPriority w:val="99"/>
    <w:rPr>
      <w:rFonts w:ascii="Times New Roman" w:hAnsi="Times New Roman" w:eastAsia="宋体" w:cs="Times New Roman"/>
      <w:b/>
      <w:bCs/>
      <w:kern w:val="44"/>
      <w:sz w:val="44"/>
      <w:szCs w:val="44"/>
    </w:rPr>
  </w:style>
  <w:style w:type="character" w:customStyle="1" w:styleId="35">
    <w:name w:val="标题 2 字符"/>
    <w:link w:val="3"/>
    <w:qFormat/>
    <w:uiPriority w:val="99"/>
    <w:rPr>
      <w:rFonts w:ascii="Arial" w:hAnsi="Arial" w:eastAsia="黑体" w:cs="Times New Roman"/>
      <w:b/>
      <w:bCs/>
      <w:sz w:val="32"/>
      <w:szCs w:val="32"/>
    </w:rPr>
  </w:style>
  <w:style w:type="character" w:customStyle="1" w:styleId="36">
    <w:name w:val="标题 3 字符"/>
    <w:link w:val="4"/>
    <w:qFormat/>
    <w:uiPriority w:val="99"/>
    <w:rPr>
      <w:rFonts w:ascii="Times New Roman" w:hAnsi="Times New Roman" w:eastAsia="宋体" w:cs="Times New Roman"/>
      <w:b/>
      <w:bCs/>
      <w:sz w:val="32"/>
      <w:szCs w:val="32"/>
    </w:rPr>
  </w:style>
  <w:style w:type="character" w:customStyle="1" w:styleId="37">
    <w:name w:val="标题 4 字符"/>
    <w:link w:val="5"/>
    <w:qFormat/>
    <w:uiPriority w:val="0"/>
    <w:rPr>
      <w:rFonts w:ascii="Arial" w:hAnsi="Arial" w:eastAsia="黑体" w:cs="Times New Roman"/>
      <w:b/>
      <w:bCs/>
      <w:sz w:val="28"/>
      <w:szCs w:val="28"/>
    </w:rPr>
  </w:style>
  <w:style w:type="character" w:customStyle="1" w:styleId="38">
    <w:name w:val="标题 5 字符"/>
    <w:link w:val="6"/>
    <w:qFormat/>
    <w:uiPriority w:val="0"/>
    <w:rPr>
      <w:rFonts w:ascii="Times New Roman" w:hAnsi="Times New Roman" w:eastAsia="宋体" w:cs="Times New Roman"/>
      <w:b/>
      <w:bCs/>
      <w:sz w:val="28"/>
      <w:szCs w:val="28"/>
    </w:rPr>
  </w:style>
  <w:style w:type="character" w:customStyle="1" w:styleId="39">
    <w:name w:val="标题 6 字符"/>
    <w:link w:val="7"/>
    <w:qFormat/>
    <w:uiPriority w:val="0"/>
    <w:rPr>
      <w:rFonts w:ascii="Arial" w:hAnsi="Arial" w:eastAsia="黑体" w:cs="Times New Roman"/>
      <w:b/>
      <w:bCs/>
      <w:sz w:val="24"/>
      <w:szCs w:val="24"/>
    </w:rPr>
  </w:style>
  <w:style w:type="character" w:customStyle="1" w:styleId="40">
    <w:name w:val="标题 7 字符"/>
    <w:link w:val="8"/>
    <w:qFormat/>
    <w:uiPriority w:val="0"/>
    <w:rPr>
      <w:rFonts w:ascii="Times New Roman" w:hAnsi="Times New Roman" w:eastAsia="宋体" w:cs="Times New Roman"/>
      <w:b/>
      <w:bCs/>
      <w:sz w:val="24"/>
      <w:szCs w:val="24"/>
    </w:rPr>
  </w:style>
  <w:style w:type="character" w:customStyle="1" w:styleId="41">
    <w:name w:val="标题 8 字符"/>
    <w:link w:val="9"/>
    <w:qFormat/>
    <w:uiPriority w:val="0"/>
    <w:rPr>
      <w:rFonts w:ascii="Arial" w:hAnsi="Arial" w:eastAsia="黑体" w:cs="Times New Roman"/>
      <w:sz w:val="24"/>
      <w:szCs w:val="24"/>
    </w:rPr>
  </w:style>
  <w:style w:type="character" w:customStyle="1" w:styleId="42">
    <w:name w:val="标题 9 字符"/>
    <w:link w:val="10"/>
    <w:qFormat/>
    <w:uiPriority w:val="0"/>
    <w:rPr>
      <w:rFonts w:ascii="Arial" w:hAnsi="Arial" w:eastAsia="黑体" w:cs="Times New Roman"/>
      <w:szCs w:val="21"/>
    </w:rPr>
  </w:style>
  <w:style w:type="character" w:customStyle="1" w:styleId="43">
    <w:name w:val="页眉 字符"/>
    <w:link w:val="18"/>
    <w:qFormat/>
    <w:uiPriority w:val="99"/>
    <w:rPr>
      <w:rFonts w:ascii="Times New Roman" w:hAnsi="Times New Roman" w:eastAsia="宋体" w:cs="Times New Roman"/>
      <w:sz w:val="18"/>
      <w:szCs w:val="18"/>
    </w:rPr>
  </w:style>
  <w:style w:type="character" w:customStyle="1" w:styleId="44">
    <w:name w:val="页脚 字符"/>
    <w:link w:val="17"/>
    <w:qFormat/>
    <w:uiPriority w:val="99"/>
    <w:rPr>
      <w:rFonts w:ascii="宋体" w:hAnsi="Times New Roman" w:eastAsia="宋体" w:cs="Times New Roman"/>
      <w:sz w:val="18"/>
      <w:szCs w:val="18"/>
    </w:rPr>
  </w:style>
  <w:style w:type="character" w:customStyle="1" w:styleId="45">
    <w:name w:val="批注框文本 字符"/>
    <w:link w:val="16"/>
    <w:semiHidden/>
    <w:qFormat/>
    <w:uiPriority w:val="99"/>
    <w:rPr>
      <w:sz w:val="18"/>
      <w:szCs w:val="18"/>
    </w:rPr>
  </w:style>
  <w:style w:type="paragraph" w:styleId="46">
    <w:name w:val="Quote"/>
    <w:basedOn w:val="1"/>
    <w:next w:val="1"/>
    <w:link w:val="47"/>
    <w:qFormat/>
    <w:uiPriority w:val="29"/>
    <w:rPr>
      <w:i/>
      <w:iCs/>
      <w:color w:val="000000"/>
    </w:rPr>
  </w:style>
  <w:style w:type="character" w:customStyle="1" w:styleId="47">
    <w:name w:val="引用 字符"/>
    <w:link w:val="46"/>
    <w:qFormat/>
    <w:uiPriority w:val="29"/>
    <w:rPr>
      <w:i/>
      <w:iCs/>
      <w:color w:val="000000"/>
    </w:rPr>
  </w:style>
  <w:style w:type="character" w:customStyle="1" w:styleId="48">
    <w:name w:val="标题 字符"/>
    <w:link w:val="25"/>
    <w:qFormat/>
    <w:uiPriority w:val="0"/>
    <w:rPr>
      <w:rFonts w:ascii="Arial" w:hAnsi="Arial" w:eastAsia="宋体" w:cs="Arial"/>
      <w:b/>
      <w:bCs/>
      <w:sz w:val="32"/>
      <w:szCs w:val="32"/>
    </w:rPr>
  </w:style>
  <w:style w:type="paragraph" w:customStyle="1" w:styleId="49">
    <w:name w:val="标准标志"/>
    <w:next w:val="1"/>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50">
    <w:name w:val="标准称谓"/>
    <w:next w:val="1"/>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51">
    <w:name w:val="标准文件_页脚偶数页"/>
    <w:qFormat/>
    <w:uiPriority w:val="0"/>
    <w:pPr>
      <w:ind w:left="198"/>
    </w:pPr>
    <w:rPr>
      <w:rFonts w:ascii="宋体" w:hAnsi="Times New Roman" w:eastAsia="宋体" w:cs="Times New Roman"/>
      <w:sz w:val="18"/>
      <w:lang w:val="en-US" w:eastAsia="zh-CN" w:bidi="ar-SA"/>
    </w:rPr>
  </w:style>
  <w:style w:type="paragraph" w:customStyle="1" w:styleId="52">
    <w:name w:val="标准文件_页脚奇数页"/>
    <w:qFormat/>
    <w:uiPriority w:val="0"/>
    <w:pPr>
      <w:ind w:right="227"/>
      <w:jc w:val="right"/>
    </w:pPr>
    <w:rPr>
      <w:rFonts w:ascii="宋体" w:hAnsi="Times New Roman" w:eastAsia="宋体" w:cs="Times New Roman"/>
      <w:sz w:val="18"/>
      <w:lang w:val="en-US" w:eastAsia="zh-CN" w:bidi="ar-SA"/>
    </w:rPr>
  </w:style>
  <w:style w:type="paragraph" w:customStyle="1" w:styleId="53">
    <w:name w:val="标准书眉一"/>
    <w:qFormat/>
    <w:uiPriority w:val="0"/>
    <w:pPr>
      <w:jc w:val="both"/>
    </w:pPr>
    <w:rPr>
      <w:rFonts w:ascii="Times New Roman" w:hAnsi="Times New Roman" w:eastAsia="宋体" w:cs="Times New Roman"/>
      <w:lang w:val="en-US" w:eastAsia="zh-CN" w:bidi="ar-SA"/>
    </w:rPr>
  </w:style>
  <w:style w:type="paragraph" w:customStyle="1" w:styleId="54">
    <w:name w:val="标准文件_ICS"/>
    <w:basedOn w:val="1"/>
    <w:qFormat/>
    <w:uiPriority w:val="0"/>
    <w:pPr>
      <w:spacing w:line="0" w:lineRule="atLeast"/>
    </w:pPr>
    <w:rPr>
      <w:rFonts w:ascii="黑体" w:hAnsi="宋体" w:eastAsia="黑体"/>
    </w:rPr>
  </w:style>
  <w:style w:type="paragraph" w:customStyle="1" w:styleId="55">
    <w:name w:val="标准文件_标准正文"/>
    <w:basedOn w:val="1"/>
    <w:next w:val="56"/>
    <w:qFormat/>
    <w:uiPriority w:val="0"/>
    <w:pPr>
      <w:snapToGrid w:val="0"/>
      <w:ind w:firstLine="200" w:firstLineChars="200"/>
    </w:pPr>
    <w:rPr>
      <w:kern w:val="0"/>
    </w:rPr>
  </w:style>
  <w:style w:type="paragraph" w:customStyle="1" w:styleId="56">
    <w:name w:val="标准文件_段"/>
    <w:link w:val="184"/>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57">
    <w:name w:val="标准文件_版本"/>
    <w:basedOn w:val="55"/>
    <w:qFormat/>
    <w:uiPriority w:val="0"/>
    <w:pPr>
      <w:adjustRightInd/>
      <w:snapToGrid/>
      <w:ind w:firstLine="0" w:firstLineChars="0"/>
    </w:pPr>
    <w:rPr>
      <w:rFonts w:ascii="宋体" w:hAnsi="宋体"/>
      <w:kern w:val="2"/>
    </w:rPr>
  </w:style>
  <w:style w:type="paragraph" w:customStyle="1" w:styleId="58">
    <w:name w:val="标准文件_标准部门"/>
    <w:basedOn w:val="1"/>
    <w:qFormat/>
    <w:uiPriority w:val="0"/>
    <w:pPr>
      <w:jc w:val="center"/>
    </w:pPr>
    <w:rPr>
      <w:rFonts w:ascii="黑体" w:eastAsia="黑体"/>
      <w:kern w:val="0"/>
      <w:sz w:val="44"/>
    </w:rPr>
  </w:style>
  <w:style w:type="paragraph" w:customStyle="1" w:styleId="59">
    <w:name w:val="标准文件_标准代替"/>
    <w:basedOn w:val="1"/>
    <w:next w:val="1"/>
    <w:qFormat/>
    <w:uiPriority w:val="0"/>
    <w:pPr>
      <w:spacing w:line="310" w:lineRule="exact"/>
      <w:jc w:val="right"/>
    </w:pPr>
    <w:rPr>
      <w:rFonts w:ascii="宋体" w:hAnsi="宋体"/>
      <w:kern w:val="0"/>
    </w:rPr>
  </w:style>
  <w:style w:type="paragraph" w:customStyle="1" w:styleId="60">
    <w:name w:val="标准文件_标准名称标题"/>
    <w:basedOn w:val="1"/>
    <w:next w:val="1"/>
    <w:qFormat/>
    <w:uiPriority w:val="0"/>
    <w:pPr>
      <w:widowControl/>
      <w:shd w:val="clear" w:color="FFFFFF" w:fill="FFFFFF"/>
      <w:adjustRightInd/>
      <w:spacing w:before="640" w:after="100"/>
      <w:jc w:val="center"/>
    </w:pPr>
    <w:rPr>
      <w:rFonts w:ascii="黑体" w:eastAsia="黑体"/>
      <w:kern w:val="0"/>
      <w:sz w:val="32"/>
    </w:rPr>
  </w:style>
  <w:style w:type="paragraph" w:customStyle="1" w:styleId="61">
    <w:name w:val="标准文件_页眉奇数页"/>
    <w:next w:val="1"/>
    <w:qFormat/>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62">
    <w:name w:val="标准文件_页眉偶数页"/>
    <w:basedOn w:val="61"/>
    <w:next w:val="1"/>
    <w:qFormat/>
    <w:uiPriority w:val="0"/>
    <w:pPr>
      <w:jc w:val="left"/>
    </w:pPr>
  </w:style>
  <w:style w:type="paragraph" w:customStyle="1" w:styleId="63">
    <w:name w:val="标准文件_参考文献标题"/>
    <w:basedOn w:val="1"/>
    <w:next w:val="1"/>
    <w:qFormat/>
    <w:uiPriority w:val="0"/>
    <w:pPr>
      <w:widowControl/>
      <w:shd w:val="clear" w:color="FFFFFF" w:fill="FFFFFF"/>
      <w:adjustRightInd/>
      <w:spacing w:before="40" w:beforeLines="40" w:after="50" w:afterLines="50" w:line="240" w:lineRule="auto"/>
      <w:jc w:val="center"/>
      <w:outlineLvl w:val="0"/>
    </w:pPr>
    <w:rPr>
      <w:rFonts w:ascii="黑体" w:eastAsia="黑体"/>
      <w:kern w:val="0"/>
    </w:rPr>
  </w:style>
  <w:style w:type="paragraph" w:customStyle="1" w:styleId="64">
    <w:name w:val="标准文件_参考文献条目"/>
    <w:qFormat/>
    <w:uiPriority w:val="0"/>
    <w:pPr>
      <w:numPr>
        <w:ilvl w:val="0"/>
        <w:numId w:val="1"/>
      </w:numPr>
    </w:pPr>
    <w:rPr>
      <w:rFonts w:ascii="宋体" w:hAnsi="Times New Roman" w:eastAsia="宋体" w:cs="Times New Roman"/>
      <w:lang w:val="en-US" w:eastAsia="zh-CN" w:bidi="ar-SA"/>
    </w:rPr>
  </w:style>
  <w:style w:type="paragraph" w:customStyle="1" w:styleId="65">
    <w:name w:val="标准文件_二级条标题"/>
    <w:next w:val="56"/>
    <w:qFormat/>
    <w:uiPriority w:val="0"/>
    <w:pPr>
      <w:widowControl w:val="0"/>
      <w:numPr>
        <w:ilvl w:val="3"/>
        <w:numId w:val="2"/>
      </w:numPr>
      <w:spacing w:before="50" w:beforeLines="50" w:after="50" w:afterLines="50"/>
      <w:jc w:val="both"/>
      <w:outlineLvl w:val="2"/>
    </w:pPr>
    <w:rPr>
      <w:rFonts w:ascii="黑体" w:hAnsi="Times New Roman" w:eastAsia="黑体" w:cs="Times New Roman"/>
      <w:sz w:val="21"/>
      <w:lang w:val="en-US" w:eastAsia="zh-CN" w:bidi="ar-SA"/>
    </w:rPr>
  </w:style>
  <w:style w:type="character" w:customStyle="1" w:styleId="66">
    <w:name w:val="标准文件_发布"/>
    <w:qFormat/>
    <w:uiPriority w:val="0"/>
    <w:rPr>
      <w:rFonts w:ascii="黑体" w:eastAsia="黑体"/>
      <w:spacing w:val="0"/>
      <w:w w:val="100"/>
      <w:position w:val="3"/>
      <w:sz w:val="28"/>
    </w:rPr>
  </w:style>
  <w:style w:type="paragraph" w:customStyle="1" w:styleId="67">
    <w:name w:val="标准文件_方框数字列项"/>
    <w:basedOn w:val="56"/>
    <w:qFormat/>
    <w:uiPriority w:val="0"/>
    <w:pPr>
      <w:numPr>
        <w:ilvl w:val="0"/>
        <w:numId w:val="3"/>
      </w:numPr>
      <w:ind w:firstLine="0" w:firstLineChars="0"/>
    </w:pPr>
  </w:style>
  <w:style w:type="paragraph" w:customStyle="1" w:styleId="68">
    <w:name w:val="标准文件_封面标准编号"/>
    <w:basedOn w:val="1"/>
    <w:next w:val="59"/>
    <w:qFormat/>
    <w:uiPriority w:val="0"/>
    <w:pPr>
      <w:spacing w:line="310" w:lineRule="exact"/>
      <w:jc w:val="right"/>
    </w:pPr>
    <w:rPr>
      <w:rFonts w:ascii="黑体" w:eastAsia="黑体"/>
      <w:kern w:val="0"/>
      <w:sz w:val="28"/>
    </w:rPr>
  </w:style>
  <w:style w:type="paragraph" w:customStyle="1" w:styleId="69">
    <w:name w:val="标准文件_封面标准分类号"/>
    <w:basedOn w:val="1"/>
    <w:qFormat/>
    <w:uiPriority w:val="0"/>
    <w:rPr>
      <w:rFonts w:ascii="黑体" w:eastAsia="黑体"/>
      <w:b/>
      <w:kern w:val="0"/>
      <w:sz w:val="28"/>
    </w:rPr>
  </w:style>
  <w:style w:type="paragraph" w:customStyle="1" w:styleId="70">
    <w:name w:val="标准文件_封面标准名称"/>
    <w:basedOn w:val="1"/>
    <w:qFormat/>
    <w:uiPriority w:val="0"/>
    <w:pPr>
      <w:spacing w:line="240" w:lineRule="auto"/>
      <w:jc w:val="center"/>
    </w:pPr>
    <w:rPr>
      <w:rFonts w:ascii="黑体" w:eastAsia="黑体"/>
      <w:kern w:val="0"/>
      <w:sz w:val="52"/>
    </w:rPr>
  </w:style>
  <w:style w:type="paragraph" w:customStyle="1" w:styleId="71">
    <w:name w:val="标准文件_封面标准英文名称"/>
    <w:basedOn w:val="1"/>
    <w:qFormat/>
    <w:uiPriority w:val="0"/>
    <w:pPr>
      <w:spacing w:line="240" w:lineRule="auto"/>
      <w:jc w:val="center"/>
    </w:pPr>
    <w:rPr>
      <w:rFonts w:ascii="黑体" w:eastAsia="黑体"/>
      <w:b/>
      <w:sz w:val="28"/>
    </w:rPr>
  </w:style>
  <w:style w:type="paragraph" w:customStyle="1" w:styleId="72">
    <w:name w:val="标准文件_封面发布日期"/>
    <w:basedOn w:val="1"/>
    <w:qFormat/>
    <w:uiPriority w:val="0"/>
    <w:pPr>
      <w:spacing w:line="310" w:lineRule="exact"/>
    </w:pPr>
    <w:rPr>
      <w:rFonts w:ascii="黑体" w:eastAsia="黑体"/>
      <w:kern w:val="0"/>
      <w:sz w:val="28"/>
    </w:rPr>
  </w:style>
  <w:style w:type="paragraph" w:customStyle="1" w:styleId="73">
    <w:name w:val="标准文件_封面密级"/>
    <w:basedOn w:val="1"/>
    <w:qFormat/>
    <w:uiPriority w:val="0"/>
    <w:rPr>
      <w:rFonts w:eastAsia="黑体"/>
      <w:sz w:val="32"/>
    </w:rPr>
  </w:style>
  <w:style w:type="paragraph" w:customStyle="1" w:styleId="74">
    <w:name w:val="标准文件_封面实施日期"/>
    <w:basedOn w:val="1"/>
    <w:qFormat/>
    <w:uiPriority w:val="0"/>
    <w:pPr>
      <w:spacing w:line="310" w:lineRule="exact"/>
      <w:jc w:val="right"/>
    </w:pPr>
    <w:rPr>
      <w:rFonts w:ascii="黑体" w:eastAsia="黑体"/>
      <w:sz w:val="28"/>
    </w:rPr>
  </w:style>
  <w:style w:type="paragraph" w:customStyle="1" w:styleId="75">
    <w:name w:val="标准文件_封面抬头"/>
    <w:basedOn w:val="56"/>
    <w:qFormat/>
    <w:uiPriority w:val="0"/>
    <w:pPr>
      <w:adjustRightInd w:val="0"/>
      <w:spacing w:line="800" w:lineRule="exact"/>
      <w:ind w:firstLine="0" w:firstLineChars="0"/>
      <w:jc w:val="distribute"/>
    </w:pPr>
    <w:rPr>
      <w:rFonts w:ascii="黑体" w:eastAsia="黑体"/>
      <w:b/>
      <w:sz w:val="64"/>
    </w:rPr>
  </w:style>
  <w:style w:type="paragraph" w:customStyle="1" w:styleId="76">
    <w:name w:val="标准文件_附录标识"/>
    <w:next w:val="56"/>
    <w:qFormat/>
    <w:uiPriority w:val="0"/>
    <w:pPr>
      <w:numPr>
        <w:ilvl w:val="0"/>
        <w:numId w:val="4"/>
      </w:numPr>
      <w:shd w:val="clear" w:color="FFFFFF" w:fill="FFFFFF"/>
      <w:tabs>
        <w:tab w:val="left" w:pos="6406"/>
      </w:tabs>
      <w:spacing w:before="25" w:beforeLines="25" w:after="50" w:afterLines="50"/>
      <w:jc w:val="center"/>
      <w:outlineLvl w:val="0"/>
    </w:pPr>
    <w:rPr>
      <w:rFonts w:ascii="黑体" w:hAnsi="Times New Roman" w:eastAsia="黑体" w:cs="Times New Roman"/>
      <w:sz w:val="21"/>
      <w:lang w:val="en-US" w:eastAsia="zh-CN" w:bidi="ar-SA"/>
    </w:rPr>
  </w:style>
  <w:style w:type="paragraph" w:customStyle="1" w:styleId="77">
    <w:name w:val="标准文件_附录表标题"/>
    <w:next w:val="56"/>
    <w:qFormat/>
    <w:uiPriority w:val="0"/>
    <w:pPr>
      <w:numPr>
        <w:ilvl w:val="1"/>
        <w:numId w:val="5"/>
      </w:numPr>
      <w:adjustRightInd w:val="0"/>
      <w:snapToGrid w:val="0"/>
      <w:spacing w:before="50" w:beforeLines="50" w:after="50" w:afterLines="50"/>
      <w:ind w:firstLine="420"/>
      <w:jc w:val="center"/>
      <w:textAlignment w:val="baseline"/>
    </w:pPr>
    <w:rPr>
      <w:rFonts w:ascii="黑体" w:hAnsi="Times New Roman" w:eastAsia="黑体" w:cs="Times New Roman"/>
      <w:kern w:val="21"/>
      <w:sz w:val="21"/>
      <w:lang w:val="en-US" w:eastAsia="zh-CN" w:bidi="ar-SA"/>
    </w:rPr>
  </w:style>
  <w:style w:type="paragraph" w:customStyle="1" w:styleId="78">
    <w:name w:val="标准文件_附录一级条标题"/>
    <w:next w:val="56"/>
    <w:qFormat/>
    <w:uiPriority w:val="0"/>
    <w:pPr>
      <w:widowControl w:val="0"/>
      <w:numPr>
        <w:ilvl w:val="1"/>
        <w:numId w:val="4"/>
      </w:numPr>
      <w:spacing w:before="50" w:beforeLines="50" w:after="50" w:afterLines="50"/>
      <w:jc w:val="both"/>
      <w:outlineLvl w:val="2"/>
    </w:pPr>
    <w:rPr>
      <w:rFonts w:ascii="黑体" w:hAnsi="Times New Roman" w:eastAsia="黑体" w:cs="Times New Roman"/>
      <w:kern w:val="21"/>
      <w:sz w:val="21"/>
      <w:lang w:val="en-US" w:eastAsia="zh-CN" w:bidi="ar-SA"/>
    </w:rPr>
  </w:style>
  <w:style w:type="paragraph" w:customStyle="1" w:styleId="79">
    <w:name w:val="标准文件_附录二级条标题"/>
    <w:basedOn w:val="78"/>
    <w:next w:val="56"/>
    <w:qFormat/>
    <w:uiPriority w:val="0"/>
    <w:pPr>
      <w:widowControl/>
      <w:numPr>
        <w:ilvl w:val="2"/>
      </w:numPr>
      <w:wordWrap w:val="0"/>
      <w:overflowPunct w:val="0"/>
      <w:autoSpaceDE w:val="0"/>
      <w:autoSpaceDN w:val="0"/>
      <w:textAlignment w:val="baseline"/>
      <w:outlineLvl w:val="3"/>
    </w:pPr>
  </w:style>
  <w:style w:type="paragraph" w:customStyle="1" w:styleId="80">
    <w:name w:val="标准文件_附录公式"/>
    <w:basedOn w:val="55"/>
    <w:next w:val="55"/>
    <w:qFormat/>
    <w:uiPriority w:val="0"/>
    <w:pPr>
      <w:tabs>
        <w:tab w:val="center" w:pos="4678"/>
        <w:tab w:val="right" w:leader="middleDot" w:pos="9356"/>
      </w:tabs>
      <w:spacing w:line="240" w:lineRule="auto"/>
      <w:ind w:right="-51" w:firstLine="0" w:firstLineChars="0"/>
    </w:pPr>
    <w:rPr>
      <w:rFonts w:ascii="宋体" w:hAnsi="宋体"/>
    </w:rPr>
  </w:style>
  <w:style w:type="paragraph" w:customStyle="1" w:styleId="81">
    <w:name w:val="标准文件_附录三级条标题"/>
    <w:next w:val="56"/>
    <w:qFormat/>
    <w:uiPriority w:val="0"/>
    <w:pPr>
      <w:widowControl w:val="0"/>
      <w:numPr>
        <w:ilvl w:val="3"/>
        <w:numId w:val="4"/>
      </w:numPr>
      <w:spacing w:before="50" w:beforeLines="50" w:after="50" w:afterLines="50"/>
      <w:jc w:val="both"/>
      <w:outlineLvl w:val="4"/>
    </w:pPr>
    <w:rPr>
      <w:rFonts w:ascii="黑体" w:hAnsi="Times New Roman" w:eastAsia="黑体" w:cs="Times New Roman"/>
      <w:kern w:val="21"/>
      <w:sz w:val="21"/>
      <w:lang w:val="en-US" w:eastAsia="zh-CN" w:bidi="ar-SA"/>
    </w:rPr>
  </w:style>
  <w:style w:type="paragraph" w:customStyle="1" w:styleId="82">
    <w:name w:val="标准文件_附录四级条标题"/>
    <w:next w:val="56"/>
    <w:qFormat/>
    <w:uiPriority w:val="0"/>
    <w:pPr>
      <w:widowControl w:val="0"/>
      <w:numPr>
        <w:ilvl w:val="4"/>
        <w:numId w:val="4"/>
      </w:numPr>
      <w:spacing w:before="50" w:beforeLines="50" w:after="50" w:afterLines="50"/>
      <w:jc w:val="both"/>
      <w:outlineLvl w:val="5"/>
    </w:pPr>
    <w:rPr>
      <w:rFonts w:ascii="黑体" w:hAnsi="Times New Roman" w:eastAsia="黑体" w:cs="Times New Roman"/>
      <w:kern w:val="21"/>
      <w:sz w:val="21"/>
      <w:lang w:val="en-US" w:eastAsia="zh-CN" w:bidi="ar-SA"/>
    </w:rPr>
  </w:style>
  <w:style w:type="paragraph" w:customStyle="1" w:styleId="83">
    <w:name w:val="标准文件_附录图标题"/>
    <w:next w:val="56"/>
    <w:qFormat/>
    <w:uiPriority w:val="0"/>
    <w:pPr>
      <w:numPr>
        <w:ilvl w:val="1"/>
        <w:numId w:val="6"/>
      </w:numPr>
      <w:adjustRightInd w:val="0"/>
      <w:snapToGrid w:val="0"/>
      <w:spacing w:before="50" w:beforeLines="50" w:after="50" w:afterLines="50"/>
      <w:ind w:firstLine="420"/>
      <w:jc w:val="center"/>
    </w:pPr>
    <w:rPr>
      <w:rFonts w:ascii="黑体" w:hAnsi="Times New Roman" w:eastAsia="黑体" w:cs="Times New Roman"/>
      <w:sz w:val="21"/>
      <w:lang w:val="en-US" w:eastAsia="zh-CN" w:bidi="ar-SA"/>
    </w:rPr>
  </w:style>
  <w:style w:type="paragraph" w:customStyle="1" w:styleId="84">
    <w:name w:val="标准文件_附录五级条标题"/>
    <w:next w:val="56"/>
    <w:qFormat/>
    <w:uiPriority w:val="0"/>
    <w:pPr>
      <w:widowControl w:val="0"/>
      <w:numPr>
        <w:ilvl w:val="5"/>
        <w:numId w:val="4"/>
      </w:numPr>
      <w:spacing w:before="50" w:beforeLines="50" w:after="50" w:afterLines="50"/>
      <w:jc w:val="both"/>
      <w:outlineLvl w:val="6"/>
    </w:pPr>
    <w:rPr>
      <w:rFonts w:ascii="黑体" w:hAnsi="Times New Roman" w:eastAsia="黑体" w:cs="Times New Roman"/>
      <w:kern w:val="21"/>
      <w:sz w:val="21"/>
      <w:lang w:val="en-US" w:eastAsia="zh-CN" w:bidi="ar-SA"/>
    </w:rPr>
  </w:style>
  <w:style w:type="paragraph" w:customStyle="1" w:styleId="85">
    <w:name w:val="标准文件_附录英文标识"/>
    <w:next w:val="13"/>
    <w:qFormat/>
    <w:uiPriority w:val="0"/>
    <w:pPr>
      <w:numPr>
        <w:ilvl w:val="0"/>
        <w:numId w:val="7"/>
      </w:numPr>
      <w:tabs>
        <w:tab w:val="left" w:pos="6406"/>
      </w:tabs>
      <w:spacing w:before="220" w:after="320"/>
      <w:jc w:val="center"/>
      <w:outlineLvl w:val="0"/>
    </w:pPr>
    <w:rPr>
      <w:rFonts w:ascii="黑体" w:hAnsi="Times New Roman" w:eastAsia="黑体" w:cs="Times New Roman"/>
      <w:sz w:val="21"/>
      <w:lang w:val="en-US" w:eastAsia="zh-CN" w:bidi="ar-SA"/>
    </w:rPr>
  </w:style>
  <w:style w:type="character" w:customStyle="1" w:styleId="86">
    <w:name w:val="正文文本 字符"/>
    <w:link w:val="13"/>
    <w:qFormat/>
    <w:uiPriority w:val="0"/>
    <w:rPr>
      <w:rFonts w:ascii="Times New Roman" w:hAnsi="Times New Roman" w:eastAsia="宋体" w:cs="Times New Roman"/>
      <w:szCs w:val="20"/>
    </w:rPr>
  </w:style>
  <w:style w:type="paragraph" w:customStyle="1" w:styleId="87">
    <w:name w:val="标准文件_附录章标题"/>
    <w:next w:val="56"/>
    <w:qFormat/>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88">
    <w:name w:val="标准文件_公式后的破折号"/>
    <w:basedOn w:val="56"/>
    <w:next w:val="56"/>
    <w:qFormat/>
    <w:uiPriority w:val="0"/>
    <w:pPr>
      <w:ind w:left="488" w:leftChars="200" w:hanging="289" w:hangingChars="290"/>
    </w:pPr>
  </w:style>
  <w:style w:type="paragraph" w:customStyle="1" w:styleId="89">
    <w:name w:val="标准文件_前言、引言标题"/>
    <w:next w:val="1"/>
    <w:qFormat/>
    <w:uiPriority w:val="0"/>
    <w:pPr>
      <w:numPr>
        <w:ilvl w:val="0"/>
        <w:numId w:val="8"/>
      </w:numPr>
      <w:shd w:val="clear" w:color="FFFFFF" w:fill="FFFFFF"/>
      <w:spacing w:after="150" w:afterLines="150"/>
      <w:ind w:left="0" w:firstLine="0"/>
      <w:jc w:val="center"/>
      <w:outlineLvl w:val="0"/>
    </w:pPr>
    <w:rPr>
      <w:rFonts w:ascii="黑体" w:hAnsi="Times New Roman" w:eastAsia="黑体" w:cs="Times New Roman"/>
      <w:sz w:val="32"/>
      <w:lang w:val="en-US" w:eastAsia="zh-CN" w:bidi="ar-SA"/>
    </w:rPr>
  </w:style>
  <w:style w:type="paragraph" w:customStyle="1" w:styleId="90">
    <w:name w:val="标准文件_目次、标准名称标题"/>
    <w:basedOn w:val="89"/>
    <w:next w:val="56"/>
    <w:qFormat/>
    <w:uiPriority w:val="0"/>
    <w:pPr>
      <w:spacing w:line="460" w:lineRule="exact"/>
    </w:pPr>
  </w:style>
  <w:style w:type="paragraph" w:customStyle="1" w:styleId="91">
    <w:name w:val="标准文件_目录标题"/>
    <w:basedOn w:val="1"/>
    <w:qFormat/>
    <w:uiPriority w:val="0"/>
    <w:pPr>
      <w:spacing w:after="150" w:afterLines="150" w:line="240" w:lineRule="auto"/>
      <w:jc w:val="center"/>
    </w:pPr>
    <w:rPr>
      <w:rFonts w:ascii="黑体" w:eastAsia="黑体"/>
      <w:sz w:val="32"/>
    </w:rPr>
  </w:style>
  <w:style w:type="paragraph" w:customStyle="1" w:styleId="92">
    <w:name w:val="标准文件_破折号列项"/>
    <w:qFormat/>
    <w:uiPriority w:val="0"/>
    <w:pPr>
      <w:numPr>
        <w:ilvl w:val="0"/>
        <w:numId w:val="9"/>
      </w:numPr>
      <w:adjustRightInd w:val="0"/>
      <w:snapToGrid w:val="0"/>
      <w:ind w:left="0" w:firstLine="200" w:firstLineChars="200"/>
    </w:pPr>
    <w:rPr>
      <w:rFonts w:ascii="Times New Roman" w:hAnsi="Times New Roman" w:eastAsia="宋体" w:cs="Times New Roman"/>
      <w:sz w:val="21"/>
      <w:lang w:val="en-US" w:eastAsia="zh-CN" w:bidi="ar-SA"/>
    </w:rPr>
  </w:style>
  <w:style w:type="paragraph" w:customStyle="1" w:styleId="93">
    <w:name w:val="标准文件_破折号列项（二级）"/>
    <w:basedOn w:val="92"/>
    <w:qFormat/>
    <w:uiPriority w:val="0"/>
    <w:pPr>
      <w:numPr>
        <w:numId w:val="10"/>
      </w:numPr>
      <w:ind w:left="0" w:firstLine="200"/>
    </w:pPr>
  </w:style>
  <w:style w:type="paragraph" w:customStyle="1" w:styleId="94">
    <w:name w:val="标准文件_三级条标题"/>
    <w:basedOn w:val="65"/>
    <w:next w:val="56"/>
    <w:qFormat/>
    <w:uiPriority w:val="0"/>
    <w:pPr>
      <w:widowControl/>
      <w:numPr>
        <w:ilvl w:val="4"/>
      </w:numPr>
      <w:outlineLvl w:val="3"/>
    </w:pPr>
  </w:style>
  <w:style w:type="character" w:customStyle="1" w:styleId="95">
    <w:name w:val="不明显参考1"/>
    <w:qFormat/>
    <w:uiPriority w:val="31"/>
    <w:rPr>
      <w:smallCaps/>
      <w:color w:val="C0504D"/>
      <w:u w:val="single"/>
    </w:rPr>
  </w:style>
  <w:style w:type="paragraph" w:customStyle="1" w:styleId="96">
    <w:name w:val="标准文件_示例后续"/>
    <w:basedOn w:val="1"/>
    <w:qFormat/>
    <w:uiPriority w:val="0"/>
    <w:pPr>
      <w:adjustRightInd/>
      <w:spacing w:line="240" w:lineRule="auto"/>
      <w:ind w:firstLine="200" w:firstLineChars="200"/>
    </w:pPr>
    <w:rPr>
      <w:sz w:val="18"/>
      <w:szCs w:val="24"/>
    </w:rPr>
  </w:style>
  <w:style w:type="paragraph" w:customStyle="1" w:styleId="97">
    <w:name w:val="标准文件_数字编号列项"/>
    <w:qFormat/>
    <w:uiPriority w:val="0"/>
    <w:pPr>
      <w:numPr>
        <w:ilvl w:val="0"/>
        <w:numId w:val="11"/>
      </w:numPr>
      <w:jc w:val="both"/>
    </w:pPr>
    <w:rPr>
      <w:rFonts w:ascii="宋体" w:hAnsi="宋体" w:eastAsia="宋体" w:cs="Times New Roman"/>
      <w:sz w:val="21"/>
      <w:lang w:val="en-US" w:eastAsia="zh-CN" w:bidi="ar-SA"/>
    </w:rPr>
  </w:style>
  <w:style w:type="paragraph" w:customStyle="1" w:styleId="98">
    <w:name w:val="标准文件_四级条标题"/>
    <w:next w:val="56"/>
    <w:qFormat/>
    <w:uiPriority w:val="0"/>
    <w:pPr>
      <w:widowControl w:val="0"/>
      <w:numPr>
        <w:ilvl w:val="5"/>
        <w:numId w:val="2"/>
      </w:numPr>
      <w:spacing w:before="50" w:beforeLines="50" w:after="50" w:afterLines="50"/>
      <w:jc w:val="both"/>
      <w:outlineLvl w:val="4"/>
    </w:pPr>
    <w:rPr>
      <w:rFonts w:ascii="黑体" w:hAnsi="Times New Roman" w:eastAsia="黑体" w:cs="Times New Roman"/>
      <w:sz w:val="21"/>
      <w:lang w:val="en-US" w:eastAsia="zh-CN" w:bidi="ar-SA"/>
    </w:rPr>
  </w:style>
  <w:style w:type="character" w:customStyle="1" w:styleId="99">
    <w:name w:val="脚注文本 字符"/>
    <w:link w:val="21"/>
    <w:semiHidden/>
    <w:qFormat/>
    <w:uiPriority w:val="0"/>
    <w:rPr>
      <w:rFonts w:ascii="宋体" w:hAnsi="Times New Roman" w:eastAsia="宋体" w:cs="Times New Roman"/>
      <w:sz w:val="18"/>
      <w:szCs w:val="18"/>
    </w:rPr>
  </w:style>
  <w:style w:type="paragraph" w:customStyle="1" w:styleId="100">
    <w:name w:val="标准文件_条文脚注"/>
    <w:basedOn w:val="21"/>
    <w:qFormat/>
    <w:uiPriority w:val="0"/>
    <w:pPr>
      <w:adjustRightInd w:val="0"/>
      <w:spacing w:line="240" w:lineRule="auto"/>
      <w:ind w:left="0" w:leftChars="0" w:firstLine="200" w:firstLineChars="200"/>
      <w:jc w:val="both"/>
    </w:pPr>
    <w:rPr>
      <w:rFonts w:hAnsi="宋体"/>
    </w:rPr>
  </w:style>
  <w:style w:type="paragraph" w:customStyle="1" w:styleId="101">
    <w:name w:val="标准文件_图表脚注"/>
    <w:basedOn w:val="1"/>
    <w:next w:val="56"/>
    <w:qFormat/>
    <w:uiPriority w:val="0"/>
    <w:pPr>
      <w:numPr>
        <w:ilvl w:val="0"/>
        <w:numId w:val="12"/>
      </w:numPr>
      <w:spacing w:line="240" w:lineRule="auto"/>
      <w:jc w:val="left"/>
    </w:pPr>
    <w:rPr>
      <w:rFonts w:ascii="宋体" w:hAnsi="宋体"/>
      <w:sz w:val="18"/>
    </w:rPr>
  </w:style>
  <w:style w:type="character" w:customStyle="1" w:styleId="102">
    <w:name w:val="标准文件_图表脚注内容"/>
    <w:qFormat/>
    <w:uiPriority w:val="0"/>
    <w:rPr>
      <w:rFonts w:ascii="宋体" w:hAnsi="宋体" w:eastAsia="宋体" w:cs="Times New Roman"/>
      <w:spacing w:val="0"/>
      <w:sz w:val="18"/>
      <w:vertAlign w:val="superscript"/>
    </w:rPr>
  </w:style>
  <w:style w:type="paragraph" w:customStyle="1" w:styleId="103">
    <w:name w:val="标准文件_五级条标题"/>
    <w:next w:val="56"/>
    <w:qFormat/>
    <w:uiPriority w:val="0"/>
    <w:pPr>
      <w:widowControl w:val="0"/>
      <w:numPr>
        <w:ilvl w:val="6"/>
        <w:numId w:val="2"/>
      </w:numPr>
      <w:spacing w:before="50" w:beforeLines="50" w:after="50" w:afterLines="50"/>
      <w:jc w:val="both"/>
      <w:outlineLvl w:val="5"/>
    </w:pPr>
    <w:rPr>
      <w:rFonts w:ascii="黑体" w:hAnsi="Times New Roman" w:eastAsia="黑体" w:cs="Times New Roman"/>
      <w:sz w:val="21"/>
      <w:lang w:val="en-US" w:eastAsia="zh-CN" w:bidi="ar-SA"/>
    </w:rPr>
  </w:style>
  <w:style w:type="paragraph" w:customStyle="1" w:styleId="104">
    <w:name w:val="标准文件_章标题"/>
    <w:next w:val="56"/>
    <w:qFormat/>
    <w:uiPriority w:val="0"/>
    <w:pPr>
      <w:numPr>
        <w:ilvl w:val="1"/>
        <w:numId w:val="2"/>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105">
    <w:name w:val="标准文件_一级条标题"/>
    <w:basedOn w:val="104"/>
    <w:next w:val="56"/>
    <w:qFormat/>
    <w:uiPriority w:val="0"/>
    <w:pPr>
      <w:numPr>
        <w:ilvl w:val="2"/>
      </w:numPr>
      <w:spacing w:before="50" w:beforeLines="50" w:after="50" w:afterLines="50"/>
      <w:outlineLvl w:val="1"/>
    </w:pPr>
  </w:style>
  <w:style w:type="paragraph" w:customStyle="1" w:styleId="106">
    <w:name w:val="标准文件_一致程度"/>
    <w:basedOn w:val="1"/>
    <w:qFormat/>
    <w:uiPriority w:val="0"/>
    <w:pPr>
      <w:spacing w:line="440" w:lineRule="exact"/>
      <w:jc w:val="center"/>
    </w:pPr>
    <w:rPr>
      <w:sz w:val="28"/>
    </w:rPr>
  </w:style>
  <w:style w:type="paragraph" w:customStyle="1" w:styleId="107">
    <w:name w:val="标准文件_引言标题"/>
    <w:next w:val="1"/>
    <w:qFormat/>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08">
    <w:name w:val="标准文件_英文图表脚注"/>
    <w:basedOn w:val="55"/>
    <w:qFormat/>
    <w:uiPriority w:val="0"/>
    <w:pPr>
      <w:widowControl/>
      <w:adjustRightInd/>
      <w:snapToGrid/>
      <w:spacing w:line="240" w:lineRule="auto"/>
      <w:ind w:left="79" w:hanging="79" w:hangingChars="80"/>
    </w:pPr>
    <w:rPr>
      <w:rFonts w:ascii="宋体" w:hAnsi="宋体"/>
    </w:rPr>
  </w:style>
  <w:style w:type="paragraph" w:customStyle="1" w:styleId="109">
    <w:name w:val="标准文件_数字编号列项（二级）"/>
    <w:qFormat/>
    <w:uiPriority w:val="0"/>
    <w:pPr>
      <w:numPr>
        <w:ilvl w:val="1"/>
        <w:numId w:val="13"/>
      </w:numPr>
      <w:tabs>
        <w:tab w:val="left" w:pos="851"/>
      </w:tabs>
      <w:jc w:val="both"/>
    </w:pPr>
    <w:rPr>
      <w:rFonts w:ascii="宋体" w:hAnsi="Times New Roman" w:eastAsia="宋体" w:cs="Times New Roman"/>
      <w:sz w:val="21"/>
      <w:lang w:val="en-US" w:eastAsia="zh-CN" w:bidi="ar-SA"/>
    </w:rPr>
  </w:style>
  <w:style w:type="paragraph" w:customStyle="1" w:styleId="110">
    <w:name w:val="标准文件_英文注："/>
    <w:basedOn w:val="1"/>
    <w:next w:val="56"/>
    <w:qFormat/>
    <w:uiPriority w:val="0"/>
    <w:pPr>
      <w:numPr>
        <w:ilvl w:val="0"/>
        <w:numId w:val="14"/>
      </w:numPr>
      <w:tabs>
        <w:tab w:val="left" w:pos="420"/>
      </w:tabs>
      <w:autoSpaceDE w:val="0"/>
      <w:autoSpaceDN w:val="0"/>
      <w:spacing w:line="240" w:lineRule="auto"/>
    </w:pPr>
    <w:rPr>
      <w:rFonts w:ascii="宋体" w:hAnsi="宋体"/>
      <w:kern w:val="0"/>
      <w:sz w:val="18"/>
      <w:szCs w:val="20"/>
    </w:rPr>
  </w:style>
  <w:style w:type="paragraph" w:customStyle="1" w:styleId="111">
    <w:name w:val="标准文件_英文注×："/>
    <w:basedOn w:val="1"/>
    <w:qFormat/>
    <w:uiPriority w:val="0"/>
    <w:pPr>
      <w:numPr>
        <w:ilvl w:val="0"/>
        <w:numId w:val="15"/>
      </w:numPr>
      <w:tabs>
        <w:tab w:val="left" w:pos="210"/>
      </w:tabs>
      <w:autoSpaceDE w:val="0"/>
      <w:autoSpaceDN w:val="0"/>
      <w:spacing w:line="240" w:lineRule="auto"/>
    </w:pPr>
    <w:rPr>
      <w:rFonts w:ascii="宋体" w:hAnsi="宋体"/>
      <w:kern w:val="0"/>
      <w:szCs w:val="20"/>
    </w:rPr>
  </w:style>
  <w:style w:type="paragraph" w:customStyle="1" w:styleId="112">
    <w:name w:val="标准文件_正文表标题"/>
    <w:next w:val="56"/>
    <w:qFormat/>
    <w:uiPriority w:val="0"/>
    <w:pPr>
      <w:numPr>
        <w:ilvl w:val="0"/>
        <w:numId w:val="16"/>
      </w:numPr>
      <w:tabs>
        <w:tab w:val="left" w:pos="0"/>
      </w:tabs>
      <w:spacing w:before="50" w:beforeLines="50" w:after="50" w:afterLines="50"/>
      <w:jc w:val="center"/>
    </w:pPr>
    <w:rPr>
      <w:rFonts w:ascii="黑体" w:hAnsi="Times New Roman" w:eastAsia="黑体" w:cs="Times New Roman"/>
      <w:sz w:val="21"/>
      <w:lang w:val="en-US" w:eastAsia="zh-CN" w:bidi="ar-SA"/>
    </w:rPr>
  </w:style>
  <w:style w:type="paragraph" w:customStyle="1" w:styleId="113">
    <w:name w:val="标准文件_正文公式"/>
    <w:basedOn w:val="1"/>
    <w:next w:val="55"/>
    <w:qFormat/>
    <w:uiPriority w:val="0"/>
    <w:pPr>
      <w:tabs>
        <w:tab w:val="center" w:pos="4678"/>
        <w:tab w:val="right" w:leader="middleDot" w:pos="9356"/>
      </w:tabs>
      <w:spacing w:line="240" w:lineRule="auto"/>
    </w:pPr>
    <w:rPr>
      <w:rFonts w:ascii="宋体" w:hAnsi="宋体"/>
    </w:rPr>
  </w:style>
  <w:style w:type="paragraph" w:customStyle="1" w:styleId="114">
    <w:name w:val="标准文件_正文图标题"/>
    <w:next w:val="56"/>
    <w:qFormat/>
    <w:uiPriority w:val="0"/>
    <w:pPr>
      <w:numPr>
        <w:ilvl w:val="0"/>
        <w:numId w:val="17"/>
      </w:numPr>
      <w:spacing w:before="50" w:beforeLines="50" w:after="50" w:afterLines="50"/>
      <w:jc w:val="center"/>
    </w:pPr>
    <w:rPr>
      <w:rFonts w:ascii="黑体" w:hAnsi="Times New Roman" w:eastAsia="黑体" w:cs="Times New Roman"/>
      <w:sz w:val="21"/>
      <w:lang w:val="en-US" w:eastAsia="zh-CN" w:bidi="ar-SA"/>
    </w:rPr>
  </w:style>
  <w:style w:type="paragraph" w:customStyle="1" w:styleId="115">
    <w:name w:val="标准文件_正文英文表标题"/>
    <w:next w:val="56"/>
    <w:qFormat/>
    <w:uiPriority w:val="0"/>
    <w:pPr>
      <w:numPr>
        <w:ilvl w:val="0"/>
        <w:numId w:val="18"/>
      </w:numPr>
      <w:jc w:val="center"/>
    </w:pPr>
    <w:rPr>
      <w:rFonts w:ascii="黑体" w:hAnsi="Times New Roman" w:eastAsia="黑体" w:cs="Times New Roman"/>
      <w:sz w:val="21"/>
      <w:lang w:val="en-US" w:eastAsia="zh-CN" w:bidi="ar-SA"/>
    </w:rPr>
  </w:style>
  <w:style w:type="paragraph" w:customStyle="1" w:styleId="116">
    <w:name w:val="标准文件_正文英文图标题"/>
    <w:next w:val="56"/>
    <w:qFormat/>
    <w:uiPriority w:val="0"/>
    <w:pPr>
      <w:numPr>
        <w:ilvl w:val="0"/>
        <w:numId w:val="19"/>
      </w:numPr>
      <w:jc w:val="center"/>
    </w:pPr>
    <w:rPr>
      <w:rFonts w:ascii="黑体" w:hAnsi="Times New Roman" w:eastAsia="黑体" w:cs="Times New Roman"/>
      <w:sz w:val="21"/>
      <w:lang w:val="en-US" w:eastAsia="zh-CN" w:bidi="ar-SA"/>
    </w:rPr>
  </w:style>
  <w:style w:type="paragraph" w:customStyle="1" w:styleId="117">
    <w:name w:val="标准文件_编号列项（三级）"/>
    <w:qFormat/>
    <w:uiPriority w:val="0"/>
    <w:pPr>
      <w:numPr>
        <w:ilvl w:val="2"/>
        <w:numId w:val="13"/>
      </w:numPr>
      <w:tabs>
        <w:tab w:val="left" w:pos="851"/>
      </w:tabs>
    </w:pPr>
    <w:rPr>
      <w:rFonts w:ascii="宋体" w:hAnsi="Times New Roman" w:eastAsia="宋体" w:cs="Times New Roman"/>
      <w:sz w:val="21"/>
      <w:lang w:val="en-US" w:eastAsia="zh-CN" w:bidi="ar-SA"/>
    </w:rPr>
  </w:style>
  <w:style w:type="paragraph" w:customStyle="1" w:styleId="118">
    <w:name w:val="二级无标题条"/>
    <w:basedOn w:val="1"/>
    <w:qFormat/>
    <w:uiPriority w:val="0"/>
    <w:pPr>
      <w:numPr>
        <w:ilvl w:val="3"/>
        <w:numId w:val="20"/>
      </w:numPr>
      <w:adjustRightInd/>
      <w:spacing w:line="240" w:lineRule="auto"/>
    </w:pPr>
    <w:rPr>
      <w:rFonts w:ascii="宋体" w:hAnsi="宋体"/>
      <w:szCs w:val="24"/>
    </w:rPr>
  </w:style>
  <w:style w:type="paragraph" w:customStyle="1" w:styleId="119">
    <w:name w:val="发布部门"/>
    <w:next w:val="56"/>
    <w:qFormat/>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paragraph" w:customStyle="1" w:styleId="120">
    <w:name w:val="发布日期"/>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21">
    <w:name w:val="封面标准代替信息"/>
    <w:basedOn w:val="1"/>
    <w:qFormat/>
    <w:uiPriority w:val="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122">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23">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124">
    <w:name w:val="封面标准文稿类别"/>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125">
    <w:name w:val="封面标准英文名称"/>
    <w:qFormat/>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126">
    <w:name w:val="封面一致性程度标识"/>
    <w:qFormat/>
    <w:uiPriority w:val="0"/>
    <w:pPr>
      <w:spacing w:before="440" w:line="440" w:lineRule="exact"/>
      <w:jc w:val="center"/>
    </w:pPr>
    <w:rPr>
      <w:rFonts w:ascii="Times New Roman" w:hAnsi="Times New Roman" w:eastAsia="宋体" w:cs="Times New Roman"/>
      <w:sz w:val="28"/>
      <w:lang w:val="en-US" w:eastAsia="zh-CN" w:bidi="ar-SA"/>
    </w:rPr>
  </w:style>
  <w:style w:type="paragraph" w:customStyle="1" w:styleId="127">
    <w:name w:val="封面正文"/>
    <w:qFormat/>
    <w:uiPriority w:val="0"/>
    <w:pPr>
      <w:jc w:val="both"/>
    </w:pPr>
    <w:rPr>
      <w:rFonts w:ascii="Times New Roman" w:hAnsi="Times New Roman" w:eastAsia="宋体" w:cs="Times New Roman"/>
      <w:lang w:val="en-US" w:eastAsia="zh-CN" w:bidi="ar-SA"/>
    </w:rPr>
  </w:style>
  <w:style w:type="paragraph" w:customStyle="1" w:styleId="128">
    <w:name w:val="附录二级无标题条"/>
    <w:basedOn w:val="1"/>
    <w:next w:val="56"/>
    <w:qFormat/>
    <w:uiPriority w:val="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129">
    <w:name w:val="附录三级无标题条"/>
    <w:basedOn w:val="128"/>
    <w:next w:val="56"/>
    <w:qFormat/>
    <w:uiPriority w:val="0"/>
    <w:pPr>
      <w:outlineLvl w:val="4"/>
    </w:pPr>
  </w:style>
  <w:style w:type="paragraph" w:customStyle="1" w:styleId="130">
    <w:name w:val="附录四级无标题条"/>
    <w:basedOn w:val="129"/>
    <w:next w:val="56"/>
    <w:qFormat/>
    <w:uiPriority w:val="0"/>
    <w:pPr>
      <w:outlineLvl w:val="5"/>
    </w:pPr>
  </w:style>
  <w:style w:type="paragraph" w:customStyle="1" w:styleId="131">
    <w:name w:val="附录图"/>
    <w:next w:val="56"/>
    <w:qFormat/>
    <w:uiPriority w:val="0"/>
    <w:pPr>
      <w:wordWrap w:val="0"/>
      <w:overflowPunct w:val="0"/>
      <w:autoSpaceDE w:val="0"/>
      <w:spacing w:before="50" w:beforeLines="50" w:after="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132">
    <w:name w:val="标准文件_一级项"/>
    <w:qFormat/>
    <w:uiPriority w:val="0"/>
    <w:pPr>
      <w:numPr>
        <w:ilvl w:val="0"/>
        <w:numId w:val="21"/>
      </w:numPr>
    </w:pPr>
    <w:rPr>
      <w:rFonts w:ascii="宋体" w:hAnsi="Times New Roman" w:eastAsia="宋体" w:cs="Times New Roman"/>
      <w:sz w:val="21"/>
      <w:lang w:val="en-US" w:eastAsia="zh-CN" w:bidi="ar-SA"/>
    </w:rPr>
  </w:style>
  <w:style w:type="paragraph" w:customStyle="1" w:styleId="133">
    <w:name w:val="附录五级无标题条"/>
    <w:basedOn w:val="130"/>
    <w:next w:val="56"/>
    <w:qFormat/>
    <w:uiPriority w:val="0"/>
    <w:pPr>
      <w:outlineLvl w:val="6"/>
    </w:pPr>
  </w:style>
  <w:style w:type="paragraph" w:customStyle="1" w:styleId="134">
    <w:name w:val="附录性质"/>
    <w:basedOn w:val="1"/>
    <w:qFormat/>
    <w:uiPriority w:val="0"/>
    <w:pPr>
      <w:widowControl/>
      <w:adjustRightInd/>
      <w:jc w:val="center"/>
    </w:pPr>
    <w:rPr>
      <w:rFonts w:ascii="黑体" w:eastAsia="黑体"/>
    </w:rPr>
  </w:style>
  <w:style w:type="paragraph" w:customStyle="1" w:styleId="135">
    <w:name w:val="附录一级无标题条"/>
    <w:basedOn w:val="87"/>
    <w:next w:val="56"/>
    <w:qFormat/>
    <w:uiPriority w:val="0"/>
    <w:pPr>
      <w:autoSpaceDN w:val="0"/>
      <w:outlineLvl w:val="2"/>
    </w:pPr>
    <w:rPr>
      <w:rFonts w:ascii="宋体" w:hAnsi="宋体" w:eastAsia="宋体"/>
    </w:rPr>
  </w:style>
  <w:style w:type="character" w:customStyle="1" w:styleId="136">
    <w:name w:val="个人答复风格"/>
    <w:qFormat/>
    <w:uiPriority w:val="0"/>
    <w:rPr>
      <w:rFonts w:ascii="Arial" w:hAnsi="Arial" w:eastAsia="宋体" w:cs="Arial"/>
      <w:color w:val="auto"/>
      <w:spacing w:val="0"/>
      <w:sz w:val="20"/>
    </w:rPr>
  </w:style>
  <w:style w:type="character" w:customStyle="1" w:styleId="137">
    <w:name w:val="个人撰写风格"/>
    <w:qFormat/>
    <w:uiPriority w:val="0"/>
    <w:rPr>
      <w:rFonts w:ascii="Arial" w:hAnsi="Arial" w:eastAsia="宋体" w:cs="Arial"/>
      <w:color w:val="auto"/>
      <w:spacing w:val="0"/>
      <w:sz w:val="20"/>
    </w:rPr>
  </w:style>
  <w:style w:type="paragraph" w:customStyle="1" w:styleId="138">
    <w:name w:val="脚注后续"/>
    <w:qFormat/>
    <w:uiPriority w:val="0"/>
    <w:pPr>
      <w:ind w:left="350" w:leftChars="350"/>
      <w:jc w:val="both"/>
    </w:pPr>
    <w:rPr>
      <w:rFonts w:ascii="宋体" w:hAnsi="Times New Roman" w:eastAsia="宋体" w:cs="Times New Roman"/>
      <w:sz w:val="18"/>
      <w:lang w:val="en-US" w:eastAsia="zh-CN" w:bidi="ar-SA"/>
    </w:rPr>
  </w:style>
  <w:style w:type="paragraph" w:customStyle="1" w:styleId="139">
    <w:name w:val="列项——"/>
    <w:qFormat/>
    <w:uiPriority w:val="0"/>
    <w:pPr>
      <w:widowControl w:val="0"/>
      <w:numPr>
        <w:ilvl w:val="0"/>
        <w:numId w:val="22"/>
      </w:numPr>
      <w:jc w:val="both"/>
    </w:pPr>
    <w:rPr>
      <w:rFonts w:ascii="宋体" w:hAnsi="宋体" w:eastAsia="宋体" w:cs="Times New Roman"/>
      <w:sz w:val="21"/>
      <w:lang w:val="en-US" w:eastAsia="zh-CN" w:bidi="ar-SA"/>
    </w:rPr>
  </w:style>
  <w:style w:type="paragraph" w:customStyle="1" w:styleId="140">
    <w:name w:val="列项·"/>
    <w:basedOn w:val="56"/>
    <w:qFormat/>
    <w:uiPriority w:val="0"/>
    <w:pPr>
      <w:tabs>
        <w:tab w:val="left" w:pos="840"/>
      </w:tabs>
    </w:pPr>
  </w:style>
  <w:style w:type="paragraph" w:customStyle="1" w:styleId="141">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142">
    <w:name w:val="目录 21"/>
    <w:basedOn w:val="1"/>
    <w:next w:val="1"/>
    <w:semiHidden/>
    <w:qFormat/>
    <w:uiPriority w:val="0"/>
    <w:pPr>
      <w:adjustRightInd/>
      <w:spacing w:line="240" w:lineRule="auto"/>
      <w:jc w:val="left"/>
    </w:pPr>
    <w:rPr>
      <w:bCs/>
      <w:iCs/>
    </w:rPr>
  </w:style>
  <w:style w:type="paragraph" w:customStyle="1" w:styleId="143">
    <w:name w:val="目录 31"/>
    <w:basedOn w:val="1"/>
    <w:next w:val="1"/>
    <w:semiHidden/>
    <w:qFormat/>
    <w:uiPriority w:val="0"/>
    <w:pPr>
      <w:spacing w:line="240" w:lineRule="auto"/>
    </w:pPr>
    <w:rPr>
      <w:rFonts w:ascii="宋体" w:hAnsi="宋体"/>
      <w:iCs/>
    </w:rPr>
  </w:style>
  <w:style w:type="paragraph" w:customStyle="1" w:styleId="144">
    <w:name w:val="目录 41"/>
    <w:basedOn w:val="1"/>
    <w:next w:val="1"/>
    <w:semiHidden/>
    <w:qFormat/>
    <w:uiPriority w:val="0"/>
    <w:pPr>
      <w:adjustRightInd/>
      <w:spacing w:line="240" w:lineRule="auto"/>
      <w:jc w:val="left"/>
    </w:pPr>
  </w:style>
  <w:style w:type="paragraph" w:customStyle="1" w:styleId="145">
    <w:name w:val="目录 51"/>
    <w:basedOn w:val="1"/>
    <w:next w:val="1"/>
    <w:semiHidden/>
    <w:qFormat/>
    <w:uiPriority w:val="0"/>
    <w:pPr>
      <w:spacing w:line="240" w:lineRule="auto"/>
    </w:pPr>
    <w:rPr>
      <w:rFonts w:ascii="宋体" w:hAnsi="宋体"/>
    </w:rPr>
  </w:style>
  <w:style w:type="paragraph" w:customStyle="1" w:styleId="146">
    <w:name w:val="目录 61"/>
    <w:basedOn w:val="1"/>
    <w:next w:val="1"/>
    <w:semiHidden/>
    <w:qFormat/>
    <w:uiPriority w:val="0"/>
    <w:pPr>
      <w:adjustRightInd/>
      <w:spacing w:line="240" w:lineRule="auto"/>
      <w:jc w:val="left"/>
    </w:pPr>
  </w:style>
  <w:style w:type="paragraph" w:customStyle="1" w:styleId="147">
    <w:name w:val="目录 71"/>
    <w:basedOn w:val="146"/>
    <w:semiHidden/>
    <w:qFormat/>
    <w:uiPriority w:val="0"/>
    <w:pPr>
      <w:ind w:left="1260"/>
    </w:pPr>
  </w:style>
  <w:style w:type="paragraph" w:customStyle="1" w:styleId="148">
    <w:name w:val="目录 81"/>
    <w:basedOn w:val="147"/>
    <w:semiHidden/>
    <w:qFormat/>
    <w:uiPriority w:val="0"/>
    <w:pPr>
      <w:ind w:left="1470"/>
    </w:pPr>
  </w:style>
  <w:style w:type="paragraph" w:customStyle="1" w:styleId="149">
    <w:name w:val="目录 91"/>
    <w:basedOn w:val="148"/>
    <w:semiHidden/>
    <w:qFormat/>
    <w:uiPriority w:val="0"/>
    <w:pPr>
      <w:ind w:left="1680"/>
    </w:pPr>
  </w:style>
  <w:style w:type="paragraph" w:customStyle="1" w:styleId="150">
    <w:name w:val="其他标准称谓"/>
    <w:qFormat/>
    <w:uiPriority w:val="0"/>
    <w:pPr>
      <w:spacing w:line="0" w:lineRule="atLeast"/>
      <w:jc w:val="distribute"/>
    </w:pPr>
    <w:rPr>
      <w:rFonts w:ascii="黑体" w:hAnsi="宋体" w:eastAsia="黑体" w:cs="Times New Roman"/>
      <w:sz w:val="52"/>
      <w:lang w:val="en-US" w:eastAsia="zh-CN" w:bidi="ar-SA"/>
    </w:rPr>
  </w:style>
  <w:style w:type="paragraph" w:customStyle="1" w:styleId="151">
    <w:name w:val="其他发布部门"/>
    <w:basedOn w:val="119"/>
    <w:qFormat/>
    <w:uiPriority w:val="0"/>
    <w:pPr>
      <w:framePr w:wrap="around"/>
      <w:spacing w:line="0" w:lineRule="atLeast"/>
    </w:pPr>
    <w:rPr>
      <w:rFonts w:ascii="黑体" w:eastAsia="黑体"/>
      <w:b w:val="0"/>
    </w:rPr>
  </w:style>
  <w:style w:type="paragraph" w:customStyle="1" w:styleId="152">
    <w:name w:val="前言标题"/>
    <w:next w:val="1"/>
    <w:qFormat/>
    <w:uiPriority w:val="0"/>
    <w:pPr>
      <w:numPr>
        <w:ilvl w:val="0"/>
        <w:numId w:val="2"/>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53">
    <w:name w:val="三级无标题条"/>
    <w:basedOn w:val="1"/>
    <w:qFormat/>
    <w:uiPriority w:val="0"/>
    <w:pPr>
      <w:numPr>
        <w:ilvl w:val="4"/>
        <w:numId w:val="20"/>
      </w:numPr>
      <w:adjustRightInd/>
      <w:spacing w:line="240" w:lineRule="auto"/>
    </w:pPr>
    <w:rPr>
      <w:rFonts w:ascii="宋体" w:hAnsi="宋体"/>
      <w:szCs w:val="24"/>
    </w:rPr>
  </w:style>
  <w:style w:type="paragraph" w:customStyle="1" w:styleId="154">
    <w:name w:val="实施日期"/>
    <w:basedOn w:val="120"/>
    <w:qFormat/>
    <w:uiPriority w:val="0"/>
    <w:pPr>
      <w:framePr w:hSpace="0" w:wrap="around" w:xAlign="right"/>
      <w:jc w:val="right"/>
    </w:pPr>
  </w:style>
  <w:style w:type="paragraph" w:customStyle="1" w:styleId="155">
    <w:name w:val="四级无标题条"/>
    <w:basedOn w:val="1"/>
    <w:qFormat/>
    <w:uiPriority w:val="0"/>
    <w:pPr>
      <w:numPr>
        <w:ilvl w:val="5"/>
        <w:numId w:val="20"/>
      </w:numPr>
      <w:adjustRightInd/>
      <w:spacing w:line="240" w:lineRule="auto"/>
    </w:pPr>
    <w:rPr>
      <w:rFonts w:ascii="宋体" w:hAnsi="宋体"/>
      <w:szCs w:val="24"/>
    </w:rPr>
  </w:style>
  <w:style w:type="paragraph" w:customStyle="1" w:styleId="156">
    <w:name w:val="文献分类号"/>
    <w:qFormat/>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57">
    <w:name w:val="无标题条"/>
    <w:next w:val="56"/>
    <w:qFormat/>
    <w:uiPriority w:val="0"/>
    <w:pPr>
      <w:jc w:val="both"/>
    </w:pPr>
    <w:rPr>
      <w:rFonts w:ascii="宋体" w:hAnsi="宋体" w:eastAsia="宋体" w:cs="Times New Roman"/>
      <w:sz w:val="21"/>
      <w:lang w:val="en-US" w:eastAsia="zh-CN" w:bidi="ar-SA"/>
    </w:rPr>
  </w:style>
  <w:style w:type="paragraph" w:customStyle="1" w:styleId="158">
    <w:name w:val="五级无标题条"/>
    <w:basedOn w:val="1"/>
    <w:qFormat/>
    <w:uiPriority w:val="0"/>
    <w:pPr>
      <w:numPr>
        <w:ilvl w:val="6"/>
        <w:numId w:val="20"/>
      </w:numPr>
      <w:adjustRightInd/>
    </w:pPr>
    <w:rPr>
      <w:szCs w:val="24"/>
    </w:rPr>
  </w:style>
  <w:style w:type="paragraph" w:customStyle="1" w:styleId="159">
    <w:name w:val="一级无标题条"/>
    <w:basedOn w:val="1"/>
    <w:qFormat/>
    <w:uiPriority w:val="0"/>
    <w:pPr>
      <w:numPr>
        <w:ilvl w:val="2"/>
        <w:numId w:val="20"/>
      </w:numPr>
      <w:adjustRightInd/>
      <w:spacing w:before="10" w:after="10" w:line="240" w:lineRule="auto"/>
    </w:pPr>
    <w:rPr>
      <w:rFonts w:ascii="宋体" w:hAnsi="宋体"/>
      <w:szCs w:val="24"/>
    </w:rPr>
  </w:style>
  <w:style w:type="paragraph" w:customStyle="1" w:styleId="160">
    <w:name w:val="注:后续"/>
    <w:qFormat/>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161">
    <w:name w:val="注×:后续"/>
    <w:basedOn w:val="160"/>
    <w:qFormat/>
    <w:uiPriority w:val="0"/>
    <w:pPr>
      <w:ind w:left="1406" w:leftChars="0" w:hanging="499" w:firstLineChars="0"/>
    </w:pPr>
  </w:style>
  <w:style w:type="paragraph" w:customStyle="1" w:styleId="162">
    <w:name w:val="标准文件_一级无标题"/>
    <w:basedOn w:val="105"/>
    <w:qFormat/>
    <w:uiPriority w:val="0"/>
    <w:pPr>
      <w:spacing w:before="0" w:beforeLines="0" w:after="0" w:afterLines="0"/>
      <w:outlineLvl w:val="9"/>
    </w:pPr>
    <w:rPr>
      <w:rFonts w:ascii="宋体" w:eastAsia="宋体"/>
    </w:rPr>
  </w:style>
  <w:style w:type="paragraph" w:customStyle="1" w:styleId="163">
    <w:name w:val="标准文件_五级无标题"/>
    <w:basedOn w:val="103"/>
    <w:qFormat/>
    <w:uiPriority w:val="0"/>
    <w:pPr>
      <w:spacing w:before="0" w:beforeLines="0" w:after="0" w:afterLines="0"/>
      <w:outlineLvl w:val="9"/>
    </w:pPr>
    <w:rPr>
      <w:rFonts w:ascii="宋体" w:eastAsia="宋体"/>
    </w:rPr>
  </w:style>
  <w:style w:type="paragraph" w:customStyle="1" w:styleId="164">
    <w:name w:val="标准文件_三级无标题"/>
    <w:basedOn w:val="94"/>
    <w:qFormat/>
    <w:uiPriority w:val="0"/>
    <w:pPr>
      <w:spacing w:before="0" w:beforeLines="0" w:after="0" w:afterLines="0"/>
      <w:outlineLvl w:val="9"/>
    </w:pPr>
    <w:rPr>
      <w:rFonts w:ascii="宋体" w:eastAsia="宋体"/>
    </w:rPr>
  </w:style>
  <w:style w:type="paragraph" w:customStyle="1" w:styleId="165">
    <w:name w:val="标准文件_二级无标题"/>
    <w:basedOn w:val="65"/>
    <w:qFormat/>
    <w:uiPriority w:val="0"/>
    <w:pPr>
      <w:spacing w:before="0" w:beforeLines="0" w:after="0" w:afterLines="0"/>
      <w:outlineLvl w:val="9"/>
    </w:pPr>
    <w:rPr>
      <w:rFonts w:ascii="宋体" w:eastAsia="宋体"/>
    </w:rPr>
  </w:style>
  <w:style w:type="paragraph" w:customStyle="1" w:styleId="166">
    <w:name w:val="标准_四级无标题"/>
    <w:basedOn w:val="98"/>
    <w:next w:val="56"/>
    <w:qFormat/>
    <w:uiPriority w:val="0"/>
    <w:rPr>
      <w:rFonts w:eastAsia="宋体"/>
    </w:rPr>
  </w:style>
  <w:style w:type="paragraph" w:customStyle="1" w:styleId="167">
    <w:name w:val="标准文件_四级无标题"/>
    <w:basedOn w:val="98"/>
    <w:qFormat/>
    <w:uiPriority w:val="0"/>
    <w:pPr>
      <w:spacing w:before="0" w:beforeLines="0" w:after="0" w:afterLines="0"/>
      <w:outlineLvl w:val="9"/>
    </w:pPr>
    <w:rPr>
      <w:rFonts w:ascii="宋体" w:hAnsi="黑体" w:eastAsia="宋体"/>
      <w:szCs w:val="52"/>
    </w:rPr>
  </w:style>
  <w:style w:type="paragraph" w:customStyle="1" w:styleId="168">
    <w:name w:val="标准文件_大写罗马数字编号列项"/>
    <w:basedOn w:val="56"/>
    <w:qFormat/>
    <w:uiPriority w:val="0"/>
    <w:pPr>
      <w:numPr>
        <w:ilvl w:val="0"/>
        <w:numId w:val="23"/>
      </w:numPr>
      <w:ind w:firstLine="0" w:firstLineChars="0"/>
    </w:pPr>
    <w:rPr>
      <w:rFonts w:ascii="Times New Roman" w:cs="Arial"/>
      <w:szCs w:val="28"/>
    </w:rPr>
  </w:style>
  <w:style w:type="paragraph" w:customStyle="1" w:styleId="169">
    <w:name w:val="标准文件_小写罗马数字编号列项"/>
    <w:basedOn w:val="56"/>
    <w:qFormat/>
    <w:uiPriority w:val="0"/>
    <w:pPr>
      <w:numPr>
        <w:ilvl w:val="0"/>
        <w:numId w:val="24"/>
      </w:numPr>
      <w:ind w:firstLine="0" w:firstLineChars="0"/>
    </w:pPr>
    <w:rPr>
      <w:rFonts w:cs="Arial"/>
      <w:szCs w:val="28"/>
    </w:rPr>
  </w:style>
  <w:style w:type="paragraph" w:customStyle="1" w:styleId="170">
    <w:name w:val="标准文件_附录标题"/>
    <w:basedOn w:val="76"/>
    <w:qFormat/>
    <w:uiPriority w:val="0"/>
    <w:pPr>
      <w:numPr>
        <w:numId w:val="0"/>
      </w:numPr>
      <w:spacing w:after="280"/>
      <w:outlineLvl w:val="9"/>
    </w:pPr>
  </w:style>
  <w:style w:type="paragraph" w:customStyle="1" w:styleId="171">
    <w:name w:val="标准文件_二级项"/>
    <w:qFormat/>
    <w:uiPriority w:val="0"/>
    <w:rPr>
      <w:rFonts w:ascii="宋体" w:hAnsi="Times New Roman" w:eastAsia="宋体" w:cs="Times New Roman"/>
      <w:sz w:val="21"/>
      <w:lang w:val="en-US" w:eastAsia="zh-CN" w:bidi="ar-SA"/>
    </w:rPr>
  </w:style>
  <w:style w:type="paragraph" w:customStyle="1" w:styleId="172">
    <w:name w:val="标准文件_三级项"/>
    <w:basedOn w:val="1"/>
    <w:qFormat/>
    <w:uiPriority w:val="0"/>
    <w:pPr>
      <w:numPr>
        <w:ilvl w:val="2"/>
        <w:numId w:val="21"/>
      </w:numPr>
      <w:spacing w:line="536870612" w:lineRule="auto"/>
    </w:pPr>
    <w:rPr>
      <w:rFonts w:ascii="Times New Roman" w:hAnsi="Times New Roman"/>
    </w:rPr>
  </w:style>
  <w:style w:type="paragraph" w:customStyle="1" w:styleId="173">
    <w:name w:val="图表脚注说明"/>
    <w:basedOn w:val="1"/>
    <w:next w:val="56"/>
    <w:qFormat/>
    <w:uiPriority w:val="0"/>
    <w:pPr>
      <w:numPr>
        <w:ilvl w:val="0"/>
        <w:numId w:val="25"/>
      </w:numPr>
      <w:adjustRightInd/>
      <w:spacing w:line="240" w:lineRule="auto"/>
      <w:ind w:left="783"/>
    </w:pPr>
    <w:rPr>
      <w:rFonts w:ascii="宋体" w:hAnsi="Times New Roman"/>
      <w:sz w:val="18"/>
      <w:szCs w:val="18"/>
    </w:rPr>
  </w:style>
  <w:style w:type="paragraph" w:customStyle="1" w:styleId="174">
    <w:name w:val="标准文件_字母编号列项（一级）"/>
    <w:qFormat/>
    <w:uiPriority w:val="0"/>
    <w:pPr>
      <w:numPr>
        <w:ilvl w:val="0"/>
        <w:numId w:val="13"/>
      </w:numPr>
      <w:jc w:val="both"/>
    </w:pPr>
    <w:rPr>
      <w:rFonts w:ascii="宋体" w:hAnsi="Times New Roman" w:eastAsia="宋体" w:cs="Times New Roman"/>
      <w:sz w:val="21"/>
      <w:lang w:val="en-US" w:eastAsia="zh-CN" w:bidi="ar-SA"/>
    </w:rPr>
  </w:style>
  <w:style w:type="paragraph" w:customStyle="1" w:styleId="175">
    <w:name w:val="标准文件_索引字母"/>
    <w:next w:val="56"/>
    <w:qFormat/>
    <w:uiPriority w:val="0"/>
    <w:pPr>
      <w:jc w:val="center"/>
    </w:pPr>
    <w:rPr>
      <w:rFonts w:ascii="宋体" w:hAnsi="宋体" w:eastAsia="Times New Roman" w:cs="Times New Roman"/>
      <w:b/>
      <w:kern w:val="2"/>
      <w:sz w:val="21"/>
      <w:lang w:val="en-US" w:eastAsia="zh-CN" w:bidi="ar-SA"/>
    </w:rPr>
  </w:style>
  <w:style w:type="paragraph" w:customStyle="1" w:styleId="176">
    <w:name w:val="标准文件_附录前"/>
    <w:next w:val="56"/>
    <w:qFormat/>
    <w:uiPriority w:val="0"/>
    <w:pPr>
      <w:spacing w:line="20" w:lineRule="atLeast"/>
      <w:ind w:firstLine="200"/>
    </w:pPr>
    <w:rPr>
      <w:rFonts w:ascii="宋体" w:hAnsi="宋体" w:eastAsia="宋体" w:cs="Times New Roman"/>
      <w:kern w:val="2"/>
      <w:sz w:val="10"/>
      <w:lang w:val="en-US" w:eastAsia="zh-CN" w:bidi="ar-SA"/>
    </w:rPr>
  </w:style>
  <w:style w:type="paragraph" w:customStyle="1" w:styleId="177">
    <w:name w:val="标准文件_正文标准名称"/>
    <w:qFormat/>
    <w:uiPriority w:val="0"/>
    <w:pPr>
      <w:spacing w:after="640" w:line="400" w:lineRule="exact"/>
      <w:jc w:val="center"/>
    </w:pPr>
    <w:rPr>
      <w:rFonts w:ascii="黑体" w:hAnsi="黑体" w:eastAsia="黑体" w:cs="Times New Roman"/>
      <w:kern w:val="2"/>
      <w:sz w:val="32"/>
      <w:szCs w:val="32"/>
      <w:lang w:val="en-US" w:eastAsia="zh-CN" w:bidi="ar-SA"/>
    </w:rPr>
  </w:style>
  <w:style w:type="paragraph" w:customStyle="1" w:styleId="178">
    <w:name w:val="标准文件_表格"/>
    <w:basedOn w:val="56"/>
    <w:qFormat/>
    <w:uiPriority w:val="0"/>
    <w:pPr>
      <w:ind w:firstLine="0" w:firstLineChars="0"/>
      <w:jc w:val="center"/>
    </w:pPr>
    <w:rPr>
      <w:sz w:val="18"/>
    </w:rPr>
  </w:style>
  <w:style w:type="paragraph" w:customStyle="1" w:styleId="179">
    <w:name w:val="标准文件_注："/>
    <w:next w:val="56"/>
    <w:qFormat/>
    <w:uiPriority w:val="0"/>
    <w:pPr>
      <w:widowControl w:val="0"/>
      <w:numPr>
        <w:ilvl w:val="0"/>
        <w:numId w:val="26"/>
      </w:numPr>
      <w:autoSpaceDE w:val="0"/>
      <w:autoSpaceDN w:val="0"/>
      <w:jc w:val="both"/>
    </w:pPr>
    <w:rPr>
      <w:rFonts w:ascii="宋体" w:hAnsi="Times New Roman" w:eastAsia="宋体" w:cs="Times New Roman"/>
      <w:sz w:val="18"/>
      <w:szCs w:val="18"/>
      <w:lang w:val="en-US" w:eastAsia="zh-CN" w:bidi="ar-SA"/>
    </w:rPr>
  </w:style>
  <w:style w:type="paragraph" w:customStyle="1" w:styleId="180">
    <w:name w:val="标准文件_注×："/>
    <w:qFormat/>
    <w:uiPriority w:val="0"/>
    <w:pPr>
      <w:widowControl w:val="0"/>
      <w:numPr>
        <w:ilvl w:val="0"/>
        <w:numId w:val="27"/>
      </w:numPr>
      <w:autoSpaceDE w:val="0"/>
      <w:autoSpaceDN w:val="0"/>
      <w:jc w:val="both"/>
    </w:pPr>
    <w:rPr>
      <w:rFonts w:ascii="宋体" w:hAnsi="Times New Roman" w:eastAsia="宋体" w:cs="Times New Roman"/>
      <w:sz w:val="18"/>
      <w:szCs w:val="18"/>
      <w:lang w:val="en-US" w:eastAsia="zh-CN" w:bidi="ar-SA"/>
    </w:rPr>
  </w:style>
  <w:style w:type="paragraph" w:customStyle="1" w:styleId="181">
    <w:name w:val="标准文件_示例："/>
    <w:next w:val="182"/>
    <w:qFormat/>
    <w:uiPriority w:val="0"/>
    <w:pPr>
      <w:widowControl w:val="0"/>
      <w:numPr>
        <w:ilvl w:val="0"/>
        <w:numId w:val="28"/>
      </w:numPr>
      <w:jc w:val="both"/>
    </w:pPr>
    <w:rPr>
      <w:rFonts w:ascii="宋体" w:hAnsi="Times New Roman" w:eastAsia="宋体" w:cs="Times New Roman"/>
      <w:sz w:val="18"/>
      <w:szCs w:val="18"/>
      <w:lang w:val="en-US" w:eastAsia="zh-CN" w:bidi="ar-SA"/>
    </w:rPr>
  </w:style>
  <w:style w:type="paragraph" w:customStyle="1" w:styleId="182">
    <w:name w:val="标准文件_示例内容"/>
    <w:basedOn w:val="56"/>
    <w:qFormat/>
    <w:uiPriority w:val="0"/>
    <w:pPr>
      <w:ind w:firstLine="420"/>
    </w:pPr>
    <w:rPr>
      <w:sz w:val="18"/>
    </w:rPr>
  </w:style>
  <w:style w:type="paragraph" w:customStyle="1" w:styleId="183">
    <w:name w:val="标准文件_示例×："/>
    <w:basedOn w:val="1"/>
    <w:next w:val="182"/>
    <w:qFormat/>
    <w:uiPriority w:val="0"/>
    <w:pPr>
      <w:widowControl/>
      <w:numPr>
        <w:ilvl w:val="0"/>
        <w:numId w:val="29"/>
      </w:numPr>
      <w:adjustRightInd/>
      <w:spacing w:line="240" w:lineRule="auto"/>
    </w:pPr>
    <w:rPr>
      <w:rFonts w:ascii="宋体" w:hAnsi="Times New Roman"/>
      <w:kern w:val="0"/>
      <w:sz w:val="18"/>
      <w:szCs w:val="18"/>
    </w:rPr>
  </w:style>
  <w:style w:type="character" w:customStyle="1" w:styleId="184">
    <w:name w:val="标准文件_段 Char"/>
    <w:link w:val="56"/>
    <w:qFormat/>
    <w:uiPriority w:val="0"/>
    <w:rPr>
      <w:rFonts w:ascii="宋体" w:hAnsi="Times New Roman"/>
      <w:sz w:val="21"/>
    </w:rPr>
  </w:style>
  <w:style w:type="paragraph" w:customStyle="1" w:styleId="185">
    <w:name w:val="标准文件_表格续"/>
    <w:basedOn w:val="56"/>
    <w:next w:val="56"/>
    <w:qFormat/>
    <w:uiPriority w:val="0"/>
    <w:pPr>
      <w:jc w:val="center"/>
    </w:pPr>
    <w:rPr>
      <w:rFonts w:ascii="黑体" w:hAnsi="黑体" w:eastAsia="黑体"/>
    </w:rPr>
  </w:style>
  <w:style w:type="character" w:styleId="186">
    <w:name w:val="Placeholder Text"/>
    <w:basedOn w:val="28"/>
    <w:semiHidden/>
    <w:qFormat/>
    <w:uiPriority w:val="99"/>
    <w:rPr>
      <w:color w:val="808080"/>
    </w:rPr>
  </w:style>
  <w:style w:type="paragraph" w:customStyle="1" w:styleId="187">
    <w:name w:val="标准文件_二级项2"/>
    <w:basedOn w:val="56"/>
    <w:qFormat/>
    <w:uiPriority w:val="0"/>
    <w:pPr>
      <w:numPr>
        <w:ilvl w:val="1"/>
        <w:numId w:val="21"/>
      </w:numPr>
      <w:ind w:left="1271" w:hanging="420" w:firstLineChars="0"/>
    </w:pPr>
  </w:style>
  <w:style w:type="paragraph" w:customStyle="1" w:styleId="188">
    <w:name w:val="标准文件_三级项2"/>
    <w:basedOn w:val="56"/>
    <w:qFormat/>
    <w:uiPriority w:val="0"/>
    <w:pPr>
      <w:numPr>
        <w:ilvl w:val="0"/>
        <w:numId w:val="30"/>
      </w:numPr>
      <w:spacing w:line="300" w:lineRule="exact"/>
      <w:ind w:left="1276" w:hanging="425" w:firstLineChars="0"/>
    </w:pPr>
    <w:rPr>
      <w:rFonts w:ascii="Times New Roman"/>
    </w:rPr>
  </w:style>
  <w:style w:type="paragraph" w:customStyle="1" w:styleId="189">
    <w:name w:val="标准文件_一级项2"/>
    <w:basedOn w:val="56"/>
    <w:qFormat/>
    <w:uiPriority w:val="0"/>
    <w:pPr>
      <w:numPr>
        <w:ilvl w:val="0"/>
        <w:numId w:val="31"/>
      </w:numPr>
      <w:spacing w:line="300" w:lineRule="exact"/>
      <w:ind w:left="1271" w:hanging="420" w:firstLineChars="0"/>
    </w:pPr>
    <w:rPr>
      <w:rFonts w:ascii="Times New Roman"/>
    </w:rPr>
  </w:style>
  <w:style w:type="paragraph" w:customStyle="1" w:styleId="190">
    <w:name w:val="标准文件_提示"/>
    <w:basedOn w:val="56"/>
    <w:next w:val="56"/>
    <w:qFormat/>
    <w:uiPriority w:val="0"/>
    <w:pPr>
      <w:ind w:firstLine="420"/>
    </w:pPr>
    <w:rPr>
      <w:rFonts w:ascii="黑体" w:eastAsia="黑体"/>
    </w:rPr>
  </w:style>
  <w:style w:type="character" w:customStyle="1" w:styleId="191">
    <w:name w:val="标准文件_来源"/>
    <w:basedOn w:val="28"/>
    <w:qFormat/>
    <w:uiPriority w:val="1"/>
    <w:rPr>
      <w:rFonts w:eastAsia="宋体"/>
      <w:sz w:val="21"/>
    </w:rPr>
  </w:style>
  <w:style w:type="paragraph" w:customStyle="1" w:styleId="192">
    <w:name w:val="标准文件_图表说明"/>
    <w:qFormat/>
    <w:uiPriority w:val="0"/>
    <w:pPr>
      <w:spacing w:line="276" w:lineRule="auto"/>
      <w:ind w:firstLine="420"/>
    </w:pPr>
    <w:rPr>
      <w:rFonts w:ascii="宋体" w:hAnsi="宋体" w:eastAsia="宋体" w:cs="Times New Roman"/>
      <w:kern w:val="2"/>
      <w:sz w:val="18"/>
      <w:lang w:val="en-US" w:eastAsia="zh-CN" w:bidi="ar-SA"/>
    </w:rPr>
  </w:style>
  <w:style w:type="paragraph" w:customStyle="1" w:styleId="193">
    <w:name w:val="其他发布日期"/>
    <w:basedOn w:val="120"/>
    <w:qFormat/>
    <w:uiPriority w:val="0"/>
    <w:pPr>
      <w:framePr w:w="3997" w:h="471" w:hRule="exact" w:hSpace="0" w:vSpace="181" w:wrap="around" w:vAnchor="page" w:hAnchor="page" w:x="1419" w:y="14097"/>
    </w:pPr>
  </w:style>
  <w:style w:type="paragraph" w:customStyle="1" w:styleId="194">
    <w:name w:val="其他实施日期"/>
    <w:basedOn w:val="154"/>
    <w:qFormat/>
    <w:uiPriority w:val="0"/>
    <w:pPr>
      <w:framePr w:w="3997" w:h="471" w:hRule="exact" w:vSpace="181" w:wrap="around" w:vAnchor="page" w:hAnchor="page" w:x="7089" w:y="14097"/>
    </w:pPr>
  </w:style>
  <w:style w:type="paragraph" w:customStyle="1" w:styleId="195">
    <w:name w:val="标准文件_文件编号"/>
    <w:basedOn w:val="56"/>
    <w:qFormat/>
    <w:uiPriority w:val="0"/>
    <w:pPr>
      <w:framePr w:w="9356" w:h="624" w:hRule="exact" w:hSpace="181" w:vSpace="181" w:wrap="auto" w:vAnchor="page" w:hAnchor="page" w:x="1419" w:y="3284"/>
      <w:wordWrap w:val="0"/>
      <w:spacing w:line="280" w:lineRule="exact"/>
      <w:ind w:firstLine="0" w:firstLineChars="0"/>
      <w:jc w:val="right"/>
    </w:pPr>
    <w:rPr>
      <w:rFonts w:ascii="黑体" w:eastAsia="黑体"/>
      <w:bCs/>
      <w:sz w:val="28"/>
      <w:szCs w:val="28"/>
    </w:rPr>
  </w:style>
  <w:style w:type="paragraph" w:customStyle="1" w:styleId="196">
    <w:name w:val="标准文件_替换文件编号"/>
    <w:basedOn w:val="195"/>
    <w:qFormat/>
    <w:uiPriority w:val="0"/>
    <w:pPr>
      <w:framePr/>
      <w:spacing w:before="57"/>
    </w:pPr>
    <w:rPr>
      <w:sz w:val="21"/>
    </w:rPr>
  </w:style>
  <w:style w:type="paragraph" w:customStyle="1" w:styleId="197">
    <w:name w:val="标准文件_文件名称"/>
    <w:basedOn w:val="56"/>
    <w:next w:val="56"/>
    <w:qFormat/>
    <w:uiPriority w:val="0"/>
    <w:pPr>
      <w:framePr w:w="9639" w:h="6976" w:hRule="exact" w:wrap="auto" w:vAnchor="page" w:hAnchor="page" w:y="6408"/>
      <w:autoSpaceDE/>
      <w:autoSpaceDN/>
      <w:spacing w:line="700" w:lineRule="exact"/>
      <w:ind w:firstLine="0" w:firstLineChars="0"/>
      <w:jc w:val="center"/>
    </w:pPr>
    <w:rPr>
      <w:rFonts w:ascii="黑体" w:hAnsi="黑体" w:eastAsia="黑体"/>
      <w:bCs/>
      <w:sz w:val="52"/>
    </w:rPr>
  </w:style>
  <w:style w:type="paragraph" w:customStyle="1" w:styleId="198">
    <w:name w:val="标准文件_附录图标号"/>
    <w:basedOn w:val="56"/>
    <w:next w:val="56"/>
    <w:qFormat/>
    <w:uiPriority w:val="0"/>
    <w:pPr>
      <w:numPr>
        <w:ilvl w:val="0"/>
        <w:numId w:val="6"/>
      </w:numPr>
      <w:spacing w:line="14" w:lineRule="exact"/>
      <w:ind w:firstLine="0" w:firstLineChars="0"/>
      <w:jc w:val="center"/>
    </w:pPr>
    <w:rPr>
      <w:rFonts w:ascii="黑体" w:hAnsi="黑体" w:eastAsia="黑体"/>
      <w:vanish/>
      <w:sz w:val="2"/>
      <w:szCs w:val="21"/>
    </w:rPr>
  </w:style>
  <w:style w:type="paragraph" w:customStyle="1" w:styleId="199">
    <w:name w:val="标准文件_附录表标号"/>
    <w:basedOn w:val="56"/>
    <w:next w:val="56"/>
    <w:qFormat/>
    <w:uiPriority w:val="0"/>
    <w:pPr>
      <w:numPr>
        <w:ilvl w:val="0"/>
        <w:numId w:val="5"/>
      </w:numPr>
      <w:spacing w:line="14" w:lineRule="exact"/>
      <w:ind w:firstLine="0" w:firstLineChars="0"/>
      <w:jc w:val="center"/>
    </w:pPr>
    <w:rPr>
      <w:rFonts w:eastAsia="黑体"/>
      <w:vanish/>
      <w:sz w:val="2"/>
    </w:rPr>
  </w:style>
  <w:style w:type="paragraph" w:customStyle="1" w:styleId="200">
    <w:name w:val="标准文件_引言一级条标题"/>
    <w:basedOn w:val="56"/>
    <w:next w:val="56"/>
    <w:qFormat/>
    <w:uiPriority w:val="0"/>
    <w:pPr>
      <w:numPr>
        <w:ilvl w:val="1"/>
        <w:numId w:val="8"/>
      </w:numPr>
      <w:spacing w:before="50" w:beforeLines="50" w:after="50" w:afterLines="50"/>
      <w:ind w:firstLineChars="0"/>
    </w:pPr>
    <w:rPr>
      <w:rFonts w:ascii="黑体" w:eastAsia="黑体"/>
    </w:rPr>
  </w:style>
  <w:style w:type="paragraph" w:customStyle="1" w:styleId="201">
    <w:name w:val="标准文件_引言二级条标题"/>
    <w:basedOn w:val="56"/>
    <w:next w:val="56"/>
    <w:qFormat/>
    <w:uiPriority w:val="0"/>
    <w:pPr>
      <w:numPr>
        <w:ilvl w:val="2"/>
        <w:numId w:val="8"/>
      </w:numPr>
      <w:spacing w:before="50" w:beforeLines="50" w:after="50" w:afterLines="50"/>
      <w:ind w:firstLineChars="0"/>
    </w:pPr>
    <w:rPr>
      <w:rFonts w:ascii="黑体" w:eastAsia="黑体"/>
    </w:rPr>
  </w:style>
  <w:style w:type="paragraph" w:customStyle="1" w:styleId="202">
    <w:name w:val="标准文件_引言三级条标题"/>
    <w:basedOn w:val="56"/>
    <w:next w:val="56"/>
    <w:qFormat/>
    <w:uiPriority w:val="0"/>
    <w:pPr>
      <w:numPr>
        <w:ilvl w:val="3"/>
        <w:numId w:val="8"/>
      </w:numPr>
      <w:spacing w:before="50" w:beforeLines="50" w:after="50" w:afterLines="50"/>
      <w:ind w:firstLineChars="0"/>
    </w:pPr>
    <w:rPr>
      <w:rFonts w:ascii="黑体" w:eastAsia="黑体"/>
    </w:rPr>
  </w:style>
  <w:style w:type="paragraph" w:customStyle="1" w:styleId="203">
    <w:name w:val="标准文件_引言四级条标题"/>
    <w:basedOn w:val="56"/>
    <w:next w:val="56"/>
    <w:qFormat/>
    <w:uiPriority w:val="0"/>
    <w:pPr>
      <w:numPr>
        <w:ilvl w:val="4"/>
        <w:numId w:val="8"/>
      </w:numPr>
      <w:spacing w:before="50" w:beforeLines="50" w:after="50" w:afterLines="50"/>
      <w:ind w:firstLineChars="0"/>
    </w:pPr>
    <w:rPr>
      <w:rFonts w:ascii="黑体" w:eastAsia="黑体"/>
    </w:rPr>
  </w:style>
  <w:style w:type="paragraph" w:customStyle="1" w:styleId="204">
    <w:name w:val="标准文件_引言五级条标题"/>
    <w:basedOn w:val="56"/>
    <w:next w:val="56"/>
    <w:qFormat/>
    <w:uiPriority w:val="0"/>
    <w:pPr>
      <w:numPr>
        <w:ilvl w:val="5"/>
        <w:numId w:val="8"/>
      </w:numPr>
      <w:spacing w:before="50" w:beforeLines="50" w:after="50" w:afterLines="50"/>
      <w:ind w:firstLineChars="0"/>
    </w:pPr>
    <w:rPr>
      <w:rFonts w:ascii="黑体" w:eastAsia="黑体"/>
    </w:rPr>
  </w:style>
  <w:style w:type="paragraph" w:customStyle="1" w:styleId="205">
    <w:name w:val="标准文件_注后"/>
    <w:basedOn w:val="56"/>
    <w:qFormat/>
    <w:uiPriority w:val="0"/>
    <w:pPr>
      <w:ind w:left="811" w:firstLine="0" w:firstLineChars="0"/>
    </w:pPr>
    <w:rPr>
      <w:sz w:val="18"/>
    </w:rPr>
  </w:style>
  <w:style w:type="paragraph" w:customStyle="1" w:styleId="206">
    <w:name w:val="标准文件_注X后"/>
    <w:basedOn w:val="56"/>
    <w:qFormat/>
    <w:uiPriority w:val="0"/>
    <w:pPr>
      <w:ind w:left="811" w:firstLine="0" w:firstLineChars="0"/>
    </w:pPr>
    <w:rPr>
      <w:sz w:val="18"/>
    </w:rPr>
  </w:style>
  <w:style w:type="paragraph" w:customStyle="1" w:styleId="207">
    <w:name w:val="标准文件_示例后"/>
    <w:basedOn w:val="56"/>
    <w:qFormat/>
    <w:uiPriority w:val="0"/>
    <w:pPr>
      <w:ind w:left="964" w:firstLine="0" w:firstLineChars="0"/>
    </w:pPr>
    <w:rPr>
      <w:sz w:val="18"/>
    </w:rPr>
  </w:style>
  <w:style w:type="paragraph" w:customStyle="1" w:styleId="208">
    <w:name w:val="标准文件_示例X后"/>
    <w:basedOn w:val="56"/>
    <w:link w:val="209"/>
    <w:qFormat/>
    <w:uiPriority w:val="0"/>
    <w:pPr>
      <w:ind w:left="1049" w:firstLine="0" w:firstLineChars="0"/>
    </w:pPr>
    <w:rPr>
      <w:sz w:val="18"/>
    </w:rPr>
  </w:style>
  <w:style w:type="character" w:customStyle="1" w:styleId="209">
    <w:name w:val="标准文件_示例X后 字符"/>
    <w:basedOn w:val="184"/>
    <w:link w:val="208"/>
    <w:qFormat/>
    <w:uiPriority w:val="0"/>
    <w:rPr>
      <w:rFonts w:ascii="宋体" w:hAnsi="Times New Roman"/>
      <w:sz w:val="18"/>
    </w:rPr>
  </w:style>
  <w:style w:type="paragraph" w:customStyle="1" w:styleId="210">
    <w:name w:val="标准文件_索引项"/>
    <w:basedOn w:val="56"/>
    <w:next w:val="56"/>
    <w:qFormat/>
    <w:uiPriority w:val="0"/>
    <w:pPr>
      <w:tabs>
        <w:tab w:val="right" w:leader="dot" w:pos="9356"/>
      </w:tabs>
      <w:ind w:left="210" w:hanging="210" w:firstLineChars="0"/>
      <w:jc w:val="left"/>
    </w:pPr>
  </w:style>
  <w:style w:type="paragraph" w:customStyle="1" w:styleId="211">
    <w:name w:val="标准文件_附录一级无标题"/>
    <w:basedOn w:val="78"/>
    <w:qFormat/>
    <w:uiPriority w:val="0"/>
    <w:pPr>
      <w:spacing w:before="0" w:beforeLines="0" w:after="0" w:afterLines="0" w:line="276" w:lineRule="auto"/>
      <w:outlineLvl w:val="9"/>
    </w:pPr>
    <w:rPr>
      <w:rFonts w:ascii="宋体" w:eastAsia="宋体"/>
    </w:rPr>
  </w:style>
  <w:style w:type="paragraph" w:customStyle="1" w:styleId="212">
    <w:name w:val="标准文件_附录二级无标题"/>
    <w:basedOn w:val="79"/>
    <w:qFormat/>
    <w:uiPriority w:val="0"/>
    <w:pPr>
      <w:spacing w:before="0" w:beforeLines="0" w:after="0" w:afterLines="0" w:line="276" w:lineRule="auto"/>
      <w:outlineLvl w:val="9"/>
    </w:pPr>
    <w:rPr>
      <w:rFonts w:ascii="宋体" w:eastAsia="宋体"/>
    </w:rPr>
  </w:style>
  <w:style w:type="paragraph" w:customStyle="1" w:styleId="213">
    <w:name w:val="标准文件_附录三级无标题"/>
    <w:basedOn w:val="81"/>
    <w:qFormat/>
    <w:uiPriority w:val="0"/>
    <w:pPr>
      <w:spacing w:before="0" w:beforeLines="0" w:after="0" w:afterLines="0" w:line="276" w:lineRule="auto"/>
      <w:outlineLvl w:val="9"/>
    </w:pPr>
    <w:rPr>
      <w:rFonts w:ascii="宋体" w:eastAsia="宋体"/>
    </w:rPr>
  </w:style>
  <w:style w:type="paragraph" w:customStyle="1" w:styleId="214">
    <w:name w:val="标准文件_附录四级无标题"/>
    <w:basedOn w:val="82"/>
    <w:qFormat/>
    <w:uiPriority w:val="0"/>
    <w:pPr>
      <w:spacing w:before="0" w:beforeLines="0" w:after="0" w:afterLines="0" w:line="276" w:lineRule="auto"/>
      <w:outlineLvl w:val="9"/>
    </w:pPr>
    <w:rPr>
      <w:rFonts w:ascii="宋体" w:eastAsia="宋体"/>
    </w:rPr>
  </w:style>
  <w:style w:type="paragraph" w:customStyle="1" w:styleId="215">
    <w:name w:val="标准文件_附录五级无标题"/>
    <w:basedOn w:val="84"/>
    <w:qFormat/>
    <w:uiPriority w:val="0"/>
    <w:pPr>
      <w:spacing w:before="0" w:beforeLines="0" w:after="0" w:afterLines="0" w:line="276" w:lineRule="auto"/>
      <w:outlineLvl w:val="9"/>
    </w:pPr>
    <w:rPr>
      <w:rFonts w:ascii="宋体" w:eastAsia="宋体"/>
    </w:rPr>
  </w:style>
  <w:style w:type="paragraph" w:customStyle="1" w:styleId="216">
    <w:name w:val="标准文件_引言一级无标题"/>
    <w:basedOn w:val="200"/>
    <w:next w:val="56"/>
    <w:qFormat/>
    <w:uiPriority w:val="0"/>
    <w:pPr>
      <w:spacing w:before="0" w:beforeLines="0" w:after="0" w:afterLines="0" w:line="276" w:lineRule="auto"/>
    </w:pPr>
    <w:rPr>
      <w:rFonts w:ascii="宋体" w:eastAsia="宋体"/>
    </w:rPr>
  </w:style>
  <w:style w:type="paragraph" w:customStyle="1" w:styleId="217">
    <w:name w:val="标准文件_引言二级无标题"/>
    <w:basedOn w:val="201"/>
    <w:next w:val="56"/>
    <w:qFormat/>
    <w:uiPriority w:val="0"/>
    <w:pPr>
      <w:spacing w:before="0" w:beforeLines="0" w:after="0" w:afterLines="0" w:line="276" w:lineRule="auto"/>
    </w:pPr>
    <w:rPr>
      <w:rFonts w:ascii="宋体" w:eastAsia="宋体"/>
    </w:rPr>
  </w:style>
  <w:style w:type="paragraph" w:customStyle="1" w:styleId="218">
    <w:name w:val="标准文件_引言三级无标题"/>
    <w:basedOn w:val="202"/>
    <w:next w:val="56"/>
    <w:qFormat/>
    <w:uiPriority w:val="0"/>
    <w:pPr>
      <w:spacing w:before="0" w:beforeLines="0" w:after="0" w:afterLines="0" w:line="276" w:lineRule="auto"/>
    </w:pPr>
    <w:rPr>
      <w:rFonts w:ascii="宋体" w:eastAsia="宋体"/>
    </w:rPr>
  </w:style>
  <w:style w:type="paragraph" w:customStyle="1" w:styleId="219">
    <w:name w:val="标准文件_引言四级无标题"/>
    <w:basedOn w:val="203"/>
    <w:next w:val="56"/>
    <w:qFormat/>
    <w:uiPriority w:val="0"/>
    <w:pPr>
      <w:spacing w:before="0" w:beforeLines="0" w:after="0" w:afterLines="0" w:line="276" w:lineRule="auto"/>
    </w:pPr>
    <w:rPr>
      <w:rFonts w:ascii="宋体" w:eastAsia="宋体"/>
    </w:rPr>
  </w:style>
  <w:style w:type="paragraph" w:customStyle="1" w:styleId="220">
    <w:name w:val="标准文件_引言五级无标题"/>
    <w:basedOn w:val="204"/>
    <w:next w:val="56"/>
    <w:qFormat/>
    <w:uiPriority w:val="0"/>
    <w:pPr>
      <w:spacing w:before="0" w:beforeLines="0" w:after="0" w:afterLines="0" w:line="276" w:lineRule="auto"/>
    </w:pPr>
    <w:rPr>
      <w:rFonts w:ascii="宋体" w:eastAsia="宋体"/>
    </w:rPr>
  </w:style>
  <w:style w:type="paragraph" w:customStyle="1" w:styleId="221">
    <w:name w:val="标准文件_索引标题"/>
    <w:basedOn w:val="63"/>
    <w:next w:val="56"/>
    <w:qFormat/>
    <w:uiPriority w:val="0"/>
    <w:rPr>
      <w:rFonts w:hAnsi="黑体"/>
    </w:rPr>
  </w:style>
  <w:style w:type="paragraph" w:customStyle="1" w:styleId="222">
    <w:name w:val="标准文件_脚注内容"/>
    <w:basedOn w:val="56"/>
    <w:qFormat/>
    <w:uiPriority w:val="0"/>
    <w:pPr>
      <w:ind w:left="400" w:leftChars="200" w:hanging="200" w:hangingChars="200"/>
    </w:pPr>
    <w:rPr>
      <w:sz w:val="15"/>
    </w:rPr>
  </w:style>
  <w:style w:type="paragraph" w:customStyle="1" w:styleId="223">
    <w:name w:val="标准文件_术语条一"/>
    <w:basedOn w:val="162"/>
    <w:next w:val="56"/>
    <w:qFormat/>
    <w:uiPriority w:val="0"/>
  </w:style>
  <w:style w:type="paragraph" w:customStyle="1" w:styleId="224">
    <w:name w:val="标准文件_术语条二"/>
    <w:basedOn w:val="165"/>
    <w:next w:val="56"/>
    <w:qFormat/>
    <w:uiPriority w:val="0"/>
  </w:style>
  <w:style w:type="paragraph" w:customStyle="1" w:styleId="225">
    <w:name w:val="标准文件_术语条三"/>
    <w:basedOn w:val="164"/>
    <w:next w:val="56"/>
    <w:qFormat/>
    <w:uiPriority w:val="0"/>
  </w:style>
  <w:style w:type="paragraph" w:customStyle="1" w:styleId="226">
    <w:name w:val="标准文件_术语条四"/>
    <w:basedOn w:val="167"/>
    <w:next w:val="56"/>
    <w:qFormat/>
    <w:uiPriority w:val="0"/>
  </w:style>
  <w:style w:type="paragraph" w:customStyle="1" w:styleId="227">
    <w:name w:val="标准文件_术语条五"/>
    <w:basedOn w:val="163"/>
    <w:next w:val="56"/>
    <w:qFormat/>
    <w:uiPriority w:val="0"/>
  </w:style>
  <w:style w:type="paragraph" w:customStyle="1" w:styleId="228">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29">
    <w:name w:val="发布"/>
    <w:basedOn w:val="28"/>
    <w:qFormat/>
    <w:uiPriority w:val="0"/>
    <w:rPr>
      <w:rFonts w:ascii="黑体" w:eastAsia="黑体"/>
      <w:spacing w:val="85"/>
      <w:w w:val="100"/>
      <w:position w:val="3"/>
      <w:sz w:val="28"/>
      <w:szCs w:val="28"/>
    </w:rPr>
  </w:style>
  <w:style w:type="paragraph" w:customStyle="1" w:styleId="230">
    <w:name w:val="段"/>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paragraph" w:customStyle="1" w:styleId="231">
    <w:name w:val="注："/>
    <w:next w:val="230"/>
    <w:qFormat/>
    <w:uiPriority w:val="0"/>
    <w:pPr>
      <w:widowControl w:val="0"/>
      <w:autoSpaceDE w:val="0"/>
      <w:autoSpaceDN w:val="0"/>
      <w:ind w:left="737" w:hanging="374"/>
      <w:jc w:val="both"/>
    </w:pPr>
    <w:rPr>
      <w:rFonts w:ascii="宋体" w:hAnsi="Times New Roman" w:eastAsia="宋体" w:cs="Times New Roman"/>
      <w:sz w:val="18"/>
      <w:szCs w:val="18"/>
      <w:lang w:val="en-US" w:eastAsia="zh-CN" w:bidi="ar-SA"/>
    </w:rPr>
  </w:style>
  <w:style w:type="paragraph" w:customStyle="1" w:styleId="232">
    <w:name w:val="字母编号列项（一级）"/>
    <w:qFormat/>
    <w:uiPriority w:val="0"/>
    <w:pPr>
      <w:numPr>
        <w:ilvl w:val="0"/>
        <w:numId w:val="32"/>
      </w:numPr>
      <w:jc w:val="both"/>
    </w:pPr>
    <w:rPr>
      <w:rFonts w:ascii="宋体" w:hAnsi="Times New Roman" w:eastAsia="宋体" w:cs="Times New Roman"/>
      <w:sz w:val="21"/>
      <w:lang w:val="en-US" w:eastAsia="zh-CN" w:bidi="ar-SA"/>
    </w:rPr>
  </w:style>
  <w:style w:type="paragraph" w:customStyle="1" w:styleId="233">
    <w:name w:val="Normal"/>
    <w:uiPriority w:val="0"/>
    <w:pPr>
      <w:jc w:val="both"/>
    </w:pPr>
    <w:rPr>
      <w:rFonts w:ascii="Times New Roman" w:hAnsi="Times New Roman" w:eastAsia="宋体" w:cs="Times New Roman"/>
      <w:kern w:val="2"/>
      <w:sz w:val="21"/>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0" Type="http://schemas.openxmlformats.org/officeDocument/2006/relationships/glossaryDocument" Target="glossary/document.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customXml" Target="../customXml/item2.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3.jpeg"/><Relationship Id="rId14" Type="http://schemas.openxmlformats.org/officeDocument/2006/relationships/image" Target="media/image2.png"/><Relationship Id="rId13" Type="http://schemas.openxmlformats.org/officeDocument/2006/relationships/image" Target="media/image1.png"/><Relationship Id="rId12" Type="http://schemas.openxmlformats.org/officeDocument/2006/relationships/theme" Target="theme/theme1.xml"/><Relationship Id="rId11" Type="http://schemas.openxmlformats.org/officeDocument/2006/relationships/footer" Target="footer3.xml"/><Relationship Id="rId10" Type="http://schemas.openxmlformats.org/officeDocument/2006/relationships/header" Target="header4.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42;&#20307;&#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FE6AF9988B424574BECC40D890C283F5"/>
        <w:style w:val=""/>
        <w:category>
          <w:name w:val="常规"/>
          <w:gallery w:val="placeholder"/>
        </w:category>
        <w:types>
          <w:type w:val="bbPlcHdr"/>
        </w:types>
        <w:behaviors>
          <w:behavior w:val="content"/>
        </w:behaviors>
        <w:description w:val=""/>
        <w:guid w:val="{A1901293-304F-4582-AB09-CF063132D9E3}"/>
      </w:docPartPr>
      <w:docPartBody>
        <w:p>
          <w:pPr>
            <w:pStyle w:val="5"/>
          </w:pPr>
          <w:r>
            <w:rPr>
              <w:rStyle w:val="4"/>
              <w:rFonts w:hint="eastAsia"/>
            </w:rPr>
            <w:t>单击或点击此处输入文字。</w:t>
          </w:r>
        </w:p>
      </w:docPartBody>
    </w:docPart>
    <w:docPart>
      <w:docPartPr>
        <w:name w:val="0EC078EDBDCE42F5B7581585807708C3"/>
        <w:style w:val=""/>
        <w:category>
          <w:name w:val="常规"/>
          <w:gallery w:val="placeholder"/>
        </w:category>
        <w:types>
          <w:type w:val="bbPlcHdr"/>
        </w:types>
        <w:behaviors>
          <w:behavior w:val="content"/>
        </w:behaviors>
        <w:description w:val=""/>
        <w:guid w:val="{A32E6A7B-575B-4C1A-80D2-D253A8BB9F0E}"/>
      </w:docPartPr>
      <w:docPartBody>
        <w:p>
          <w:pPr>
            <w:pStyle w:val="6"/>
          </w:pPr>
          <w:r>
            <w:rPr>
              <w:rStyle w:val="4"/>
              <w:rFonts w:hint="eastAsia"/>
            </w:rPr>
            <w:t>选择一项。</w:t>
          </w:r>
        </w:p>
      </w:docPartBody>
    </w:docPart>
    <w:docPart>
      <w:docPartPr>
        <w:name w:val="9CB15896D6ED493995F33BCA867487AF"/>
        <w:style w:val=""/>
        <w:category>
          <w:name w:val="常规"/>
          <w:gallery w:val="placeholder"/>
        </w:category>
        <w:types>
          <w:type w:val="bbPlcHdr"/>
        </w:types>
        <w:behaviors>
          <w:behavior w:val="content"/>
        </w:behaviors>
        <w:description w:val=""/>
        <w:guid w:val="{BDB947D7-3738-458F-98A4-B7E6A5481CDD}"/>
      </w:docPartPr>
      <w:docPartBody>
        <w:p>
          <w:pPr>
            <w:pStyle w:val="7"/>
          </w:pPr>
          <w:r>
            <w:rPr>
              <w:rStyle w:val="4"/>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3072"/>
    <w:rsid w:val="000C12F4"/>
    <w:rsid w:val="0020798B"/>
    <w:rsid w:val="004D1EE9"/>
    <w:rsid w:val="004D66BA"/>
    <w:rsid w:val="00510FA0"/>
    <w:rsid w:val="00577CD5"/>
    <w:rsid w:val="00891ED7"/>
    <w:rsid w:val="00A03072"/>
    <w:rsid w:val="00A2324D"/>
    <w:rsid w:val="00AE2B75"/>
    <w:rsid w:val="00BA2C4F"/>
    <w:rsid w:val="00D321AA"/>
    <w:rsid w:val="00F94F95"/>
    <w:rsid w:val="00FF09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uiPriority="1" w:name="Default Paragraph Font"/>
    <w:lsdException w:uiPriority="99" w:name="Normal Table"/>
    <w:lsdException w:qFormat="1"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character" w:styleId="4">
    <w:name w:val="Placeholder Text"/>
    <w:basedOn w:val="2"/>
    <w:semiHidden/>
    <w:qFormat/>
    <w:uiPriority w:val="99"/>
    <w:rPr>
      <w:color w:val="808080"/>
    </w:rPr>
  </w:style>
  <w:style w:type="paragraph" w:customStyle="1" w:styleId="5">
    <w:name w:val="FE6AF9988B424574BECC40D890C283F5"/>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0EC078EDBDCE42F5B7581585807708C3"/>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
    <w:name w:val="9CB15896D6ED493995F33BCA867487AF"/>
    <w:qFormat/>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4983A1B-8CD1-4959-8178-09C1E1370C71}">
  <ds:schemaRefs/>
</ds:datastoreItem>
</file>

<file path=docProps/app.xml><?xml version="1.0" encoding="utf-8"?>
<Properties xmlns="http://schemas.openxmlformats.org/officeDocument/2006/extended-properties" xmlns:vt="http://schemas.openxmlformats.org/officeDocument/2006/docPropsVTypes">
  <Template>团体标准</Template>
  <Company>PCMI</Company>
  <Pages>13</Pages>
  <Words>5035</Words>
  <Characters>5512</Characters>
  <Lines>61</Lines>
  <Paragraphs>17</Paragraphs>
  <TotalTime>40</TotalTime>
  <ScaleCrop>false</ScaleCrop>
  <LinksUpToDate>false</LinksUpToDate>
  <CharactersWithSpaces>5648</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2022-08-04T02:35:00Z</dcterms:created>
  <dc:creator>微软用户</dc:creator>
  <cp:lastModifiedBy>王凤</cp:lastModifiedBy>
  <cp:lastPrinted>2021-02-02T08:22:00Z</cp:lastPrinted>
  <dcterms:modified xsi:type="dcterms:W3CDTF">2022-09-09T07:02:20Z</dcterms:modified>
  <dc:title>团体标准</dc:title>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True</vt:lpwstr>
  </property>
  <property fmtid="{D5CDD505-2E9C-101B-9397-08002B2CF9AE}" pid="12" name="flag_tab">
    <vt:lpwstr>false</vt:lpwstr>
  </property>
  <property fmtid="{D5CDD505-2E9C-101B-9397-08002B2CF9AE}" pid="13" name="NumList">
    <vt:lpwstr>false</vt:lpwstr>
  </property>
  <property fmtid="{D5CDD505-2E9C-101B-9397-08002B2CF9AE}" pid="14" name="KSOProductBuildVer">
    <vt:lpwstr>2052-11.1.0.12358</vt:lpwstr>
  </property>
  <property fmtid="{D5CDD505-2E9C-101B-9397-08002B2CF9AE}" pid="15" name="ICV">
    <vt:lpwstr>92536F01E1AD4C6CBB3D699D6502EA7C</vt:lpwstr>
  </property>
</Properties>
</file>